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ndx-20260610.htm"/>
      <w:bookmarkStart w:id="1" w:name="kssndx202606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SYNDAX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32-0162505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730 THIRD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FLOOR 9</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419-1400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SNDX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sz w:val="20"/>
        </w:rPr>
      </w:pPr>
      <w:r>
        <w:rPr>
          <w:rFonts w:ascii="Times New Roman" w:hAnsi="Times New Roman"/>
          <w:color w:val="000000"/>
          <w:sz w:val="20"/>
        </w:rPr>
        <w:t>At the Syndax Pharmaceuticals, Inc. (the “</w:t>
      </w:r>
      <w:r>
        <w:rPr>
          <w:rFonts w:ascii="Times New Roman" w:hAnsi="Times New Roman"/>
          <w:b/>
          <w:i/>
          <w:color w:val="000000"/>
          <w:sz w:val="20"/>
        </w:rPr>
        <w:t>Company</w:t>
      </w:r>
      <w:r>
        <w:rPr>
          <w:rFonts w:ascii="Times New Roman" w:hAnsi="Times New Roman"/>
          <w:color w:val="000000"/>
          <w:sz w:val="20"/>
        </w:rPr>
        <w:t>”) 2026 Annual Meeting of Stockholders (the “</w:t>
      </w:r>
      <w:r>
        <w:rPr>
          <w:rFonts w:ascii="Times New Roman" w:hAnsi="Times New Roman"/>
          <w:b/>
          <w:i/>
          <w:color w:val="000000"/>
          <w:sz w:val="20"/>
        </w:rPr>
        <w:t>Annual Meeting</w:t>
      </w:r>
      <w:r>
        <w:rPr>
          <w:rFonts w:ascii="Times New Roman" w:hAnsi="Times New Roman"/>
          <w:color w:val="000000"/>
          <w:sz w:val="20"/>
        </w:rPr>
        <w:t>”), the Company’s stockholders approved the Company’s 2026 Equity Incentive Plan (the “</w:t>
      </w:r>
      <w:r>
        <w:rPr>
          <w:rFonts w:ascii="Times New Roman" w:hAnsi="Times New Roman"/>
          <w:b/>
          <w:i/>
          <w:color w:val="000000"/>
          <w:sz w:val="20"/>
        </w:rPr>
        <w:t>2026 Plan</w:t>
      </w:r>
      <w:r>
        <w:rPr>
          <w:rFonts w:ascii="Times New Roman" w:hAnsi="Times New Roman"/>
          <w:color w:val="000000"/>
          <w:sz w:val="20"/>
        </w:rPr>
        <w:t>”), which the Board of Directors of the Company (the “</w:t>
      </w:r>
      <w:r>
        <w:rPr>
          <w:rFonts w:ascii="Times New Roman" w:hAnsi="Times New Roman"/>
          <w:b/>
          <w:i/>
          <w:color w:val="000000"/>
          <w:sz w:val="20"/>
        </w:rPr>
        <w:t>Board</w:t>
      </w:r>
      <w:r>
        <w:rPr>
          <w:rFonts w:ascii="Times New Roman" w:hAnsi="Times New Roman"/>
          <w:color w:val="000000"/>
          <w:sz w:val="20"/>
        </w:rPr>
        <w:t>”) previously approved, subject to stockholder approval at the Annual Meeting. As a result, the 2026 Plan became effective on June 10, 2026. No further awards will be granted under the Company’s 2015 Omnibus Incentive Plan (the “</w:t>
      </w:r>
      <w:r>
        <w:rPr>
          <w:rFonts w:ascii="Times New Roman" w:hAnsi="Times New Roman"/>
          <w:b/>
          <w:i/>
          <w:color w:val="000000"/>
          <w:sz w:val="20"/>
        </w:rPr>
        <w:t>2015 Plan</w:t>
      </w:r>
      <w:r>
        <w:rPr>
          <w:rFonts w:ascii="Times New Roman" w:hAnsi="Times New Roman"/>
          <w:color w:val="000000"/>
          <w:sz w:val="20"/>
        </w:rPr>
        <w:t>”) following its expiration on March 6,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2026 Plan provides for the grant of incentive stock options to employees, including employees of any parent or subsidiary,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2026 Plan provides for the reservation of 7,200,000 shares of the Company’s common stock, plus the number of shares that become available for delivery under the 2015 Plan with respect to Existing Awards (as defined below) in accordance with the share recycling provisions described below. If all or any portion of an award granted under the 2015 Plan that is outstanding as of June 10, 2026 (an “</w:t>
      </w:r>
      <w:r>
        <w:rPr>
          <w:rFonts w:ascii="Times New Roman" w:hAnsi="Times New Roman"/>
          <w:b/>
          <w:i/>
          <w:color w:val="000000"/>
          <w:sz w:val="20"/>
        </w:rPr>
        <w:t>Existing Award</w:t>
      </w:r>
      <w:r>
        <w:rPr>
          <w:rFonts w:ascii="Times New Roman" w:hAnsi="Times New Roman"/>
          <w:color w:val="000000"/>
          <w:sz w:val="20"/>
        </w:rPr>
        <w:t>”), expires or is cancelled, forfeited, exchanged, settled for cash or otherwise terminated without the actual delivery of shares, any shares subject to such Existing Award will again be available for new awards under the 2026 Plan. Any shares withheld or surrendered in payment of any taxes relating to Existing Awards (other than options or stock appreciation rights) will be again available for new awards under the 2026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At the Annual Meeting, the Company’s stockholders also approved the Company’s 2026 Employee Stock Purchase Plan (the “</w:t>
      </w:r>
      <w:r>
        <w:rPr>
          <w:rFonts w:ascii="Times New Roman" w:hAnsi="Times New Roman"/>
          <w:b/>
          <w:i/>
          <w:color w:val="000000"/>
          <w:sz w:val="20"/>
        </w:rPr>
        <w:t>2026 ESPP</w:t>
      </w:r>
      <w:r>
        <w:rPr>
          <w:rFonts w:ascii="Times New Roman" w:hAnsi="Times New Roman"/>
          <w:color w:val="000000"/>
          <w:sz w:val="20"/>
        </w:rPr>
        <w:t>”), which the Board previously approved, subject to stockholder approval at the Annual Meeting. The 2026 ESPP is the successor to the Company’s 2015 Employee Stock Purchase Plan (the “</w:t>
      </w:r>
      <w:r>
        <w:rPr>
          <w:rFonts w:ascii="Times New Roman" w:hAnsi="Times New Roman"/>
          <w:b/>
          <w:i/>
          <w:color w:val="000000"/>
          <w:sz w:val="20"/>
        </w:rPr>
        <w:t>2015 ESPP</w:t>
      </w:r>
      <w:r>
        <w:rPr>
          <w:rFonts w:ascii="Times New Roman" w:hAnsi="Times New Roman"/>
          <w:color w:val="000000"/>
          <w:sz w:val="20"/>
        </w:rPr>
        <w:t>”). The purpose of the 2026 ESPP is to secure and retain the services of new employees, to retain the services of existing employees, and to provide incentives for such individuals to exert maximum efforts toward our success and that of our affiliates. The 2026 ESPP includes two components. One component is designed to allow eligible U.S. employees to purchase Company common stock in a manner that may qualify for favorable tax treatment under Section 423 of the Code. The other component permits the grant of purchase rights that do not qualify for such favorable tax treatment in order to allow deviations necessary to permit participation by eligible employees who are foreign nationals or employed outside of the U.S. while complying with applicable foreign laws. The 2026 ESPP has an effective date of June 10, 2026. In adopting the 2026 ESPP, the Board determined that shares available under the 2015 ESPP will not roll over to the 2026 ESPP.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2026 Plan and the 2026 ESPP in this Current Report on Form 8-K do not purport to be a complete description of all provisions of the 2026 Plan and the 2026 ESPP and are qualified in their entirety by reference to the full text of the 2026 Plan, which is filed herewith as Exhibit 10.1, and the full text of the 2026 ESPP, which is filed herewith as Exhibit 10.2, each of which is incorporated into this Item 5.02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The Company held its Annual Meeting on June 10, 2026. The proposals set forth below are described in detail in the Company’s definitive proxy statement filed with the Securities and Exchange Commission on April 30, 2026. Based on the votes cast in person and by proxy, each proposal passed, including the election of each director. The number of votes cast for and against and the number of abstentions and broker non-votes with respect to each matter voted upon are set forth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Proposal 1</w:t>
      </w:r>
      <w:r>
        <w:rPr>
          <w:rFonts w:ascii="Times New Roman" w:hAnsi="Times New Roman"/>
          <w:color w:val="000000"/>
          <w:sz w:val="20"/>
        </w:rPr>
        <w:t>: Election of directors:</w:t>
      </w:r>
    </w:p>
    <w:p>
      <w:pPr>
        <w:pStyle w:val="TextBody"/>
        <w:bidi w:val="0"/>
        <w:jc w:val="left"/>
        <w:rPr/>
      </w:pPr>
      <w:r>
        <w:rPr/>
        <w:t> </w:t>
      </w:r>
    </w:p>
    <w:tbl>
      <w:tblPr>
        <w:tblW w:w="5494" w:type="dxa"/>
        <w:jc w:val="left"/>
        <w:tblInd w:w="0" w:type="dxa"/>
        <w:tblLayout w:type="fixed"/>
        <w:tblCellMar>
          <w:top w:w="28" w:type="dxa"/>
          <w:left w:w="28" w:type="dxa"/>
          <w:bottom w:w="28" w:type="dxa"/>
          <w:right w:w="28" w:type="dxa"/>
        </w:tblCellMar>
      </w:tblPr>
      <w:tblGrid>
        <w:gridCol w:w="1741"/>
        <w:gridCol w:w="1036"/>
        <w:gridCol w:w="1036"/>
        <w:gridCol w:w="1681"/>
      </w:tblGrid>
      <w:tr>
        <w:trPr/>
        <w:tc>
          <w:tcPr>
            <w:tcW w:w="17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Nominee</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Withheld</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Pierre Legault</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37,294,888</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21,467,975</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8,034,588</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58,113,110</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649,753</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8,034,588</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Proposal 2</w:t>
      </w:r>
      <w:r>
        <w:rPr>
          <w:rFonts w:ascii="Times New Roman" w:hAnsi="Times New Roman"/>
          <w:color w:val="000000"/>
          <w:sz w:val="20"/>
        </w:rPr>
        <w:t>: Advisory vote on executive compensation:</w:t>
      </w:r>
    </w:p>
    <w:p>
      <w:pPr>
        <w:pStyle w:val="TextBody"/>
        <w:bidi w:val="0"/>
        <w:jc w:val="both"/>
        <w:rPr/>
      </w:pPr>
      <w:r>
        <w:rPr/>
        <w:t> </w:t>
      </w:r>
    </w:p>
    <w:tbl>
      <w:tblPr>
        <w:tblW w:w="4414" w:type="dxa"/>
        <w:jc w:val="left"/>
        <w:tblInd w:w="0" w:type="dxa"/>
        <w:tblLayout w:type="fixed"/>
        <w:tblCellMar>
          <w:top w:w="28" w:type="dxa"/>
          <w:left w:w="28" w:type="dxa"/>
          <w:bottom w:w="28" w:type="dxa"/>
          <w:right w:w="28" w:type="dxa"/>
        </w:tblCellMar>
      </w:tblPr>
      <w:tblGrid>
        <w:gridCol w:w="1051"/>
        <w:gridCol w:w="931"/>
        <w:gridCol w:w="75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Against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55,688,039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2,985,350</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89,474</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8,034,588</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Proposal 3</w:t>
      </w:r>
      <w:r>
        <w:rPr>
          <w:rFonts w:ascii="Times New Roman" w:hAnsi="Times New Roman"/>
          <w:color w:val="000000"/>
          <w:sz w:val="20"/>
        </w:rPr>
        <w:t>: Ratification of selection of independent registered public accounting firm:</w:t>
      </w:r>
    </w:p>
    <w:p>
      <w:pPr>
        <w:pStyle w:val="TextBody"/>
        <w:bidi w:val="0"/>
        <w:jc w:val="both"/>
        <w:rPr/>
      </w:pPr>
      <w:r>
        <w:rPr/>
        <w:t> </w:t>
      </w:r>
    </w:p>
    <w:tbl>
      <w:tblPr>
        <w:tblW w:w="4264" w:type="dxa"/>
        <w:jc w:val="left"/>
        <w:tblInd w:w="0" w:type="dxa"/>
        <w:tblLayout w:type="fixed"/>
        <w:tblCellMar>
          <w:top w:w="28" w:type="dxa"/>
          <w:left w:w="28" w:type="dxa"/>
          <w:bottom w:w="28" w:type="dxa"/>
          <w:right w:w="28" w:type="dxa"/>
        </w:tblCellMar>
      </w:tblPr>
      <w:tblGrid>
        <w:gridCol w:w="1051"/>
        <w:gridCol w:w="781"/>
        <w:gridCol w:w="75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Against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66,603,912</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162,947</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30,592</w:t>
            </w:r>
          </w:p>
        </w:tc>
        <w:tc>
          <w:tcPr>
            <w:tcW w:w="16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Proposal 4</w:t>
      </w:r>
      <w:r>
        <w:rPr>
          <w:rFonts w:ascii="Times New Roman" w:hAnsi="Times New Roman"/>
          <w:color w:val="000000"/>
          <w:sz w:val="20"/>
        </w:rPr>
        <w:t>: Approval of the 2026 Plan:</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4519" w:type="dxa"/>
        <w:jc w:val="left"/>
        <w:tblInd w:w="0" w:type="dxa"/>
        <w:tblLayout w:type="fixed"/>
        <w:tblCellMar>
          <w:top w:w="28" w:type="dxa"/>
          <w:left w:w="28" w:type="dxa"/>
          <w:bottom w:w="28" w:type="dxa"/>
          <w:right w:w="28" w:type="dxa"/>
        </w:tblCellMar>
      </w:tblPr>
      <w:tblGrid>
        <w:gridCol w:w="1051"/>
        <w:gridCol w:w="1036"/>
        <w:gridCol w:w="75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Against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33,333,263</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25,392,051</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37,549</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8,034,588</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Proposal 5</w:t>
      </w:r>
      <w:r>
        <w:rPr>
          <w:rFonts w:ascii="Times New Roman" w:hAnsi="Times New Roman"/>
          <w:color w:val="000000"/>
          <w:sz w:val="20"/>
        </w:rPr>
        <w:t>: Approval of the 2026 ESPP:</w:t>
      </w:r>
    </w:p>
    <w:p>
      <w:pPr>
        <w:pStyle w:val="TextBody"/>
        <w:bidi w:val="0"/>
        <w:jc w:val="both"/>
        <w:rPr/>
      </w:pPr>
      <w:r>
        <w:rPr/>
        <w:t> </w:t>
      </w:r>
    </w:p>
    <w:tbl>
      <w:tblPr>
        <w:tblW w:w="4234" w:type="dxa"/>
        <w:jc w:val="left"/>
        <w:tblInd w:w="0" w:type="dxa"/>
        <w:tblLayout w:type="fixed"/>
        <w:tblCellMar>
          <w:top w:w="28" w:type="dxa"/>
          <w:left w:w="28" w:type="dxa"/>
          <w:bottom w:w="28" w:type="dxa"/>
          <w:right w:w="28" w:type="dxa"/>
        </w:tblCellMar>
      </w:tblPr>
      <w:tblGrid>
        <w:gridCol w:w="1051"/>
        <w:gridCol w:w="751"/>
        <w:gridCol w:w="751"/>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Against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58,661,941</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74,047</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26,875</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8,034,588</w:t>
            </w:r>
          </w:p>
        </w:tc>
      </w:tr>
    </w:tbl>
    <w:p>
      <w:pPr>
        <w:pStyle w:val="TextBody"/>
        <w:bidi w:val="0"/>
        <w:jc w:val="both"/>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247" w:type="dxa"/>
        <w:jc w:val="left"/>
        <w:tblInd w:w="0" w:type="dxa"/>
        <w:tblLayout w:type="fixed"/>
        <w:tblCellMar>
          <w:top w:w="28" w:type="dxa"/>
          <w:left w:w="28" w:type="dxa"/>
          <w:bottom w:w="28" w:type="dxa"/>
          <w:right w:w="28" w:type="dxa"/>
        </w:tblCellMar>
      </w:tblPr>
      <w:tblGrid>
        <w:gridCol w:w="6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sndx-ex10_1.htm">
              <w:r>
                <w:rPr>
                  <w:rStyle w:val="InternetLink"/>
                  <w:rFonts w:ascii="Times New Roman" w:hAnsi="Times New Roman"/>
                  <w:color w:val="0000FF"/>
                  <w:sz w:val="20"/>
                  <w:u w:val="single"/>
                </w:rPr>
                <w:t>Syndax Pharmaceuticals, Inc. 2026 Equity Incentive Plan</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sndx-ex10_2.htm">
              <w:r>
                <w:rPr>
                  <w:rStyle w:val="InternetLink"/>
                  <w:rFonts w:ascii="Times New Roman" w:hAnsi="Times New Roman"/>
                  <w:color w:val="0000FF"/>
                  <w:sz w:val="20"/>
                  <w:u w:val="single"/>
                </w:rPr>
                <w:t>Syndax Pharmaceuticals, Inc. 2026 Employee Stock Purchase Plan</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89" w:type="dxa"/>
        <w:jc w:val="left"/>
        <w:tblInd w:w="0" w:type="dxa"/>
        <w:tblLayout w:type="fixed"/>
        <w:tblCellMar>
          <w:top w:w="28" w:type="dxa"/>
          <w:left w:w="28" w:type="dxa"/>
          <w:bottom w:w="28" w:type="dxa"/>
          <w:right w:w="28" w:type="dxa"/>
        </w:tblCellMar>
      </w:tblPr>
      <w:tblGrid>
        <w:gridCol w:w="556"/>
        <w:gridCol w:w="1246"/>
        <w:gridCol w:w="451"/>
        <w:gridCol w:w="343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SYNDAX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Michael A. Metzger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Michael A. Metzger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 w:name="sndx-ex10_1.htm"/>
      <w:bookmarkStart w:id="3" w:name="kssndxex10_1"/>
      <w:bookmarkEnd w:id="2"/>
      <w:bookmarkEnd w:id="3"/>
      <w:r>
        <w:rPr>
          <w:rFonts w:ascii="Times New Roman" w:hAnsi="Times New Roman"/>
          <w:b/>
          <w:color w:val="000000"/>
          <w:sz w:val="20"/>
        </w:rPr>
        <w:t>Exhibit 10.1</w:t>
      </w:r>
      <w:r>
        <w:br w:type="page"/>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SYNDAX PHARMACEUTICALS, Inc.</w:t>
      </w:r>
    </w:p>
    <w:p>
      <w:pPr>
        <w:pStyle w:val="TextBody"/>
        <w:bidi w:val="0"/>
        <w:spacing w:before="0" w:after="240"/>
        <w:jc w:val="center"/>
        <w:rPr>
          <w:rFonts w:ascii="Times New Roman" w:hAnsi="Times New Roman"/>
          <w:b/>
          <w:smallCaps/>
          <w:color w:val="000000"/>
          <w:sz w:val="28"/>
        </w:rPr>
      </w:pPr>
      <w:r>
        <w:rPr>
          <w:rFonts w:ascii="Times New Roman" w:hAnsi="Times New Roman"/>
          <w:b/>
          <w:smallCaps/>
          <w:color w:val="000000"/>
          <w:sz w:val="28"/>
        </w:rPr>
        <w:t>2026 Equity Incentive Plan</w:t>
      </w:r>
    </w:p>
    <w:p>
      <w:pPr>
        <w:pStyle w:val="TextBody"/>
        <w:bidi w:val="0"/>
        <w:jc w:val="center"/>
        <w:rPr>
          <w:rFonts w:ascii="Times New Roman" w:hAnsi="Times New Roman"/>
          <w:sz w:val="20"/>
        </w:rPr>
      </w:pPr>
      <w:r>
        <w:rPr>
          <w:rFonts w:ascii="Times New Roman" w:hAnsi="Times New Roman"/>
          <w:b/>
          <w:smallCaps/>
          <w:color w:val="000000"/>
          <w:sz w:val="22"/>
        </w:rPr>
        <w:t>Adopted by the Board of Directors: April 30</w:t>
      </w:r>
      <w:r>
        <w:rPr>
          <w:rFonts w:ascii="Times New Roman" w:hAnsi="Times New Roman"/>
          <w:b/>
          <w:color w:val="000000"/>
          <w:sz w:val="22"/>
        </w:rPr>
        <w:t>, 2026</w:t>
      </w:r>
      <w:r>
        <w:rPr>
          <w:rFonts w:ascii="Times New Roman" w:hAnsi="Times New Roman"/>
          <w:b/>
          <w:smallCaps/>
          <w:color w:val="000000"/>
          <w:sz w:val="22"/>
        </w:rPr>
        <w:br/>
        <w:t>Approved by the Stockholders: June 10</w:t>
      </w:r>
      <w:r>
        <w:rPr>
          <w:rFonts w:ascii="Times New Roman" w:hAnsi="Times New Roman"/>
          <w:b/>
          <w:color w:val="000000"/>
          <w:sz w:val="22"/>
        </w:rPr>
        <w:t>, 2026</w:t>
      </w:r>
    </w:p>
    <w:p>
      <w:pPr>
        <w:pStyle w:val="TextBody"/>
        <w:bidi w:val="0"/>
        <w:jc w:val="center"/>
        <w:rPr/>
      </w:pPr>
      <w:r>
        <w:rPr/>
        <w:t> </w:t>
      </w:r>
    </w:p>
    <w:p>
      <w:pPr>
        <w:pStyle w:val="TextBody"/>
        <w:bidi w:val="0"/>
        <w:spacing w:before="0" w:after="0"/>
        <w:jc w:val="left"/>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0"/>
        <w:jc w:val="left"/>
        <w:rPr>
          <w:rFonts w:ascii="Times New Roman" w:hAnsi="Times New Roman"/>
          <w:b/>
          <w:smallCaps/>
          <w:color w:val="000000"/>
          <w:sz w:val="24"/>
        </w:rPr>
      </w:pPr>
      <w:r>
        <w:rPr>
          <w:rFonts w:ascii="Times New Roman" w:hAnsi="Times New Roman"/>
          <w:b/>
          <w:smallCaps/>
          <w:color w:val="000000"/>
          <w:sz w:val="24"/>
        </w:rPr>
        <w:t>General.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Successor to and Continuation of Prior Plan</w:t>
      </w:r>
      <w:r>
        <w:rPr>
          <w:rFonts w:ascii="Times New Roman" w:hAnsi="Times New Roman"/>
          <w:color w:val="000000"/>
          <w:sz w:val="24"/>
        </w:rPr>
        <w:t>. The Plan is the successor to and continuation of the Prior Plan. As of the Adoption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Plan Purpose.</w:t>
      </w:r>
      <w:r>
        <w:rPr>
          <w:color w:val="000000"/>
        </w:rPr>
        <w:t xml:space="preserve"> </w:t>
      </w:r>
      <w:r>
        <w:rPr>
          <w:rFonts w:ascii="Times New Roman" w:hAnsi="Times New Roman"/>
          <w:color w:val="000000"/>
          <w:sz w:val="24"/>
        </w:rPr>
        <w:t>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Available Awards.</w:t>
      </w:r>
      <w:r>
        <w:rPr>
          <w:color w:val="000000"/>
        </w:rPr>
        <w:t xml:space="preserve"> </w:t>
      </w:r>
      <w:r>
        <w:rPr>
          <w:rFonts w:ascii="Times New Roman" w:hAnsi="Times New Roman"/>
          <w:color w:val="000000"/>
          <w:sz w:val="24"/>
        </w:rPr>
        <w:t>The Plan provides for the grant of the following Awards: (i) Incentive Stock Options; (ii) Nonstatutory Stock Options; (iii) SARs; (iv) Restricted Stock Awards; (v) RSU Awards; (vi) Performance Awards; and (vii) Other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Adoption Date; Effective Date. </w:t>
      </w:r>
      <w:r>
        <w:rPr>
          <w:rFonts w:ascii="Times New Roman" w:hAnsi="Times New Roman"/>
          <w:color w:val="000000"/>
          <w:sz w:val="24"/>
        </w:rPr>
        <w:t>The Plan will come into existence on the Adoption Date, but no Award may be granted prior to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Shares Subject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Share Reserve. </w:t>
      </w:r>
      <w:r>
        <w:rPr>
          <w:rFonts w:ascii="Times New Roman" w:hAnsi="Times New Roman"/>
          <w:color w:val="000000"/>
          <w:sz w:val="24"/>
        </w:rPr>
        <w:t>Subject to adjustment in accordance with Section 2(c) and any adjustments as necessary to implement any Capitalization Adjustments, the aggregate number of shares of Common Stock that may be issued pursuant to Awards will not exceed 17,134,916 shares (the “</w:t>
      </w:r>
      <w:r>
        <w:rPr>
          <w:rFonts w:ascii="Times New Roman" w:hAnsi="Times New Roman"/>
          <w:b/>
          <w:i/>
          <w:color w:val="000000"/>
          <w:sz w:val="24"/>
        </w:rPr>
        <w:t>Share Reserve</w:t>
      </w:r>
      <w:r>
        <w:rPr>
          <w:color w:val="000000"/>
        </w:rPr>
        <w:t>”</w:t>
      </w:r>
      <w:r>
        <w:rPr>
          <w:rFonts w:ascii="Times New Roman" w:hAnsi="Times New Roman"/>
          <w:color w:val="000000"/>
          <w:sz w:val="24"/>
        </w:rPr>
        <w:t>), which is the sum of: (i) 7,200,000 new shares, plus (ii) up to 9,934,916 Returning Shares, as such shares become available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Aggregate Incentive Stock Option Limit.</w:t>
      </w:r>
      <w:r>
        <w:rPr>
          <w:color w:val="000000"/>
        </w:rPr>
        <w:t xml:space="preserve"> </w:t>
      </w:r>
      <w:r>
        <w:rPr>
          <w:rFonts w:ascii="Times New Roman" w:hAnsi="Times New Roman"/>
          <w:color w:val="000000"/>
          <w:sz w:val="24"/>
        </w:rPr>
        <w:t>Notwithstanding anything to the contrary in Section 2(a) and subject to any adjustments as necessary to implement any Capitalization Adjustments, the aggregate maximum number of shares of Common Stock that may be issued pursuant to the exercise of Incentive Stock Options shall not exceed 85,674,580 shares of Common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Share Reserve Operation.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 xml:space="preserve">Limit Applies to Common Stock Issued Pursuant to Awards. </w:t>
      </w:r>
      <w:r>
        <w:rPr>
          <w:rFonts w:ascii="Times New Roman" w:hAnsi="Times New Roman"/>
          <w:color w:val="000000"/>
          <w:sz w:val="24"/>
        </w:rPr>
        <w:t xml:space="preserve">For clarity, the Share Reserve is a limit on the number of shares of Common Stock that may be issued pursuant to Awards and does not limit the granting of Awards, except that the Company will keep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available at all times the number of shares of Common Stock reasonably required to satisfy its obligations to issue shares pursuant to such Awards. Shares may be issued in connection with a merger or acquisition as permitted by, as applicable, Nasdaq Listing Rule 5635(c) or other applicable rule, and such issuance will not reduce the number of shares available for issuance under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Actions that Do Not Constitute Issuance of Common Stock and Do Not Reduce Share Reserve.</w:t>
      </w:r>
      <w:r>
        <w:rPr>
          <w:color w:val="000000"/>
        </w:rPr>
        <w:t xml:space="preserve"> </w:t>
      </w:r>
      <w:r>
        <w:rPr>
          <w:rFonts w:ascii="Times New Roman" w:hAnsi="Times New Roman"/>
          <w:color w:val="000000"/>
          <w:sz w:val="24"/>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color w:val="000000"/>
          <w:sz w:val="24"/>
        </w:rPr>
        <w:t>i.e.</w:t>
      </w:r>
      <w:r>
        <w:rPr>
          <w:rFonts w:ascii="Times New Roman" w:hAnsi="Times New Roman"/>
          <w:color w:val="000000"/>
          <w:sz w:val="24"/>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Reversion of Previously Issued Shares of Common Stock to Share Reserve.</w:t>
      </w:r>
      <w:r>
        <w:rPr>
          <w:color w:val="000000"/>
        </w:rPr>
        <w:t xml:space="preserve"> </w:t>
      </w:r>
      <w:r>
        <w:rPr>
          <w:rFonts w:ascii="Times New Roman" w:hAnsi="Times New Roman"/>
          <w:color w:val="000000"/>
          <w:sz w:val="24"/>
        </w:rPr>
        <w:t>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Eligibility and Limitations.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Eligible Award Recipients.</w:t>
      </w:r>
      <w:r>
        <w:rPr>
          <w:color w:val="000000"/>
        </w:rPr>
        <w:t xml:space="preserve"> </w:t>
      </w:r>
      <w:r>
        <w:rPr>
          <w:rFonts w:ascii="Times New Roman" w:hAnsi="Times New Roman"/>
          <w:color w:val="000000"/>
          <w:sz w:val="24"/>
        </w:rPr>
        <w:t>Subject to the terms of the Plan, Employees, Directors and Consultants are eligible to receive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Specific Award Limitations.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Limitations on Incentive Stock Option Recipients.</w:t>
      </w:r>
      <w:r>
        <w:rPr>
          <w:color w:val="000000"/>
        </w:rPr>
        <w:t xml:space="preserve"> </w:t>
      </w:r>
      <w:r>
        <w:rPr>
          <w:rFonts w:ascii="Times New Roman" w:hAnsi="Times New Roman"/>
          <w:color w:val="000000"/>
          <w:sz w:val="24"/>
        </w:rPr>
        <w:t>Incentive Stock Options may be granted only to Employees of the Company or a “parent corporation” or “subsidiary corporation” thereof (as such terms are defined in Sections 424(e) and (f)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Incentive Stock Option $100,000 Limitation.</w:t>
      </w:r>
      <w:r>
        <w:rPr>
          <w:color w:val="000000"/>
        </w:rPr>
        <w:t xml:space="preserve"> </w:t>
      </w:r>
      <w:r>
        <w:rPr>
          <w:rFonts w:ascii="Times New Roman" w:hAnsi="Times New Roman"/>
          <w:color w:val="000000"/>
          <w:sz w:val="24"/>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Limitations on Incentive Stock Options Granted to Ten Percent Stockholders.</w:t>
      </w:r>
      <w:r>
        <w:rPr>
          <w:color w:val="000000"/>
        </w:rPr>
        <w:t xml:space="preserve"> </w:t>
      </w:r>
      <w:r>
        <w:rPr>
          <w:rFonts w:ascii="Times New Roman" w:hAnsi="Times New Roman"/>
          <w:color w:val="000000"/>
          <w:sz w:val="24"/>
        </w:rPr>
        <w:t xml:space="preserve">A Ten Percent Stockholder may not be granted an Incentive Stock Option unless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exercise price of such Option is at least 110% of the Fair Market Value on the date of grant of such Option and (2) the Option is not exercisable after the expiration of five years from the date of grant of such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4"/>
        </w:rPr>
        <w:t>Limitations on Nonstatutory Stock Options and SARs.</w:t>
      </w:r>
      <w:r>
        <w:rPr>
          <w:color w:val="000000"/>
        </w:rPr>
        <w:t xml:space="preserve"> </w:t>
      </w:r>
      <w:r>
        <w:rPr>
          <w:rFonts w:ascii="Times New Roman" w:hAnsi="Times New Roman"/>
          <w:color w:val="000000"/>
          <w:sz w:val="24"/>
        </w:rPr>
        <w:t>Nonstatutory Stock Options and SARs may not be granted to Employees, Directors and Consultants unless the stock underlying such Awards is treated as “service recipient stock” under Section 409A or unless such Awards otherwise comply with the requirements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Aggregate Incentive Stock Option Limit.</w:t>
      </w:r>
      <w:r>
        <w:rPr>
          <w:color w:val="000000"/>
        </w:rPr>
        <w:t xml:space="preserve"> </w:t>
      </w:r>
      <w:r>
        <w:rPr>
          <w:rFonts w:ascii="Times New Roman" w:hAnsi="Times New Roman"/>
          <w:color w:val="000000"/>
          <w:sz w:val="24"/>
        </w:rPr>
        <w:t>The aggregate maximum number of shares of Common Stock that may be issued pursuant to the exercise of Incentive Stock Options is the number of shares specified in Section 2(b).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Non-Employee Director Compensation Limit. </w:t>
      </w:r>
      <w:r>
        <w:rPr>
          <w:rFonts w:ascii="Times New Roman" w:hAnsi="Times New Roman"/>
          <w:color w:val="000000"/>
          <w:sz w:val="24"/>
        </w:rPr>
        <w:t>The aggregate value of all compensation granted or paid, as applicable, to any individual for service as a Non-Employee Director with respect to any calendar year, including Awards granted and cash fees paid by the Company to such Non-Employee Director, will not exceed (1) $1,000,000 in total value for Non-Employee Directors other than the Board Chair and $1,500,000 in total value for the Non-Employee Director Board Chair or (2) in the event such Non-Employee Director is first appointed or elected to the Board during such calendar year, $1,500,000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Options and 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Term.</w:t>
      </w:r>
      <w:r>
        <w:rPr>
          <w:color w:val="000000"/>
        </w:rPr>
        <w:t xml:space="preserve"> </w:t>
      </w:r>
      <w:r>
        <w:rPr>
          <w:rFonts w:ascii="Times New Roman" w:hAnsi="Times New Roman"/>
          <w:color w:val="000000"/>
          <w:sz w:val="24"/>
        </w:rPr>
        <w:t>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Exercise or Strike Price.</w:t>
      </w:r>
      <w:r>
        <w:rPr>
          <w:color w:val="000000"/>
        </w:rPr>
        <w:t xml:space="preserve"> </w:t>
      </w:r>
      <w:r>
        <w:rPr>
          <w:rFonts w:ascii="Times New Roman" w:hAnsi="Times New Roman"/>
          <w:color w:val="000000"/>
          <w:sz w:val="24"/>
        </w:rPr>
        <w:t xml:space="preserve">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substitution for another option or stock appreciation right pursuant to a Corporate Transaction and in a manner consistent with the provisions of Sections 409A and, if applicable, 424(a) of the Code.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Exercise Procedure and Payment of Exercise Price for Options.</w:t>
      </w:r>
      <w:r>
        <w:rPr>
          <w:color w:val="000000"/>
        </w:rPr>
        <w:t xml:space="preserve"> </w:t>
      </w:r>
      <w:r>
        <w:rPr>
          <w:rFonts w:ascii="Times New Roman" w:hAnsi="Times New Roman"/>
          <w:color w:val="000000"/>
          <w:sz w:val="24"/>
        </w:rPr>
        <w:t>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cash or check, bank draft or money order payable to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any other form of consideration that may be acceptable to the Board and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Exercise Procedure and Payment of Appreciation Distribution for SARs.</w:t>
      </w:r>
      <w:r>
        <w:rPr>
          <w:color w:val="000000"/>
        </w:rPr>
        <w:t xml:space="preserve"> </w:t>
      </w:r>
      <w:r>
        <w:rPr>
          <w:rFonts w:ascii="Times New Roman" w:hAnsi="Times New Roman"/>
          <w:color w:val="000000"/>
          <w:sz w:val="24"/>
        </w:rPr>
        <w:t xml:space="preserve">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Transferability.</w:t>
      </w:r>
      <w:r>
        <w:rPr>
          <w:color w:val="000000"/>
        </w:rPr>
        <w:t xml:space="preserve"> </w:t>
      </w:r>
      <w:r>
        <w:rPr>
          <w:rFonts w:ascii="Times New Roman" w:hAnsi="Times New Roman"/>
          <w:color w:val="000000"/>
          <w:sz w:val="24"/>
        </w:rPr>
        <w:t xml:space="preserve">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color w:val="000000"/>
          <w:sz w:val="24"/>
        </w:rPr>
        <w:t>provided, further</w:t>
      </w:r>
      <w:r>
        <w:rPr>
          <w:rFonts w:ascii="Times New Roman" w:hAnsi="Times New Roman"/>
          <w:color w:val="000000"/>
          <w:sz w:val="24"/>
        </w:rPr>
        <w:t>, that if an Option is an Incentive Stock Option, such Option may be deemed to be a Nonstatutory Stock Option as a result of such transfer: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Restrictions on Transfer.</w:t>
      </w:r>
      <w:r>
        <w:rPr>
          <w:color w:val="000000"/>
        </w:rPr>
        <w:t xml:space="preserve"> </w:t>
      </w:r>
      <w:r>
        <w:rPr>
          <w:rFonts w:ascii="Times New Roman" w:hAnsi="Times New Roman"/>
          <w:color w:val="000000"/>
          <w:sz w:val="24"/>
        </w:rPr>
        <w:t>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Domestic Relations Orders.</w:t>
      </w:r>
      <w:r>
        <w:rPr>
          <w:color w:val="000000"/>
        </w:rPr>
        <w:t xml:space="preserve"> </w:t>
      </w:r>
      <w:r>
        <w:rPr>
          <w:rFonts w:ascii="Times New Roman" w:hAnsi="Times New Roman"/>
          <w:color w:val="000000"/>
          <w:sz w:val="24"/>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Vesting.</w:t>
      </w:r>
      <w:r>
        <w:rPr>
          <w:color w:val="000000"/>
        </w:rPr>
        <w:t xml:space="preserve"> </w:t>
      </w:r>
      <w:r>
        <w:rPr>
          <w:rFonts w:ascii="Times New Roman" w:hAnsi="Times New Roman"/>
          <w:color w:val="000000"/>
          <w:sz w:val="24"/>
        </w:rPr>
        <w:t>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Termination of Continuous Service for Cause.</w:t>
      </w:r>
      <w:r>
        <w:rPr>
          <w:color w:val="000000"/>
        </w:rPr>
        <w:t xml:space="preserve"> </w:t>
      </w:r>
      <w:r>
        <w:rPr>
          <w:rFonts w:ascii="Times New Roman" w:hAnsi="Times New Roman"/>
          <w:color w:val="000000"/>
          <w:sz w:val="24"/>
        </w:rPr>
        <w:t>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Post-Termination Exercise Period Following Termination of Continuous Service for Reasons Other than Cause.</w:t>
      </w:r>
      <w:r>
        <w:rPr>
          <w:color w:val="000000"/>
        </w:rPr>
        <w:t xml:space="preserve"> </w:t>
      </w:r>
      <w:r>
        <w:rPr>
          <w:rFonts w:ascii="Times New Roman" w:hAnsi="Times New Roman"/>
          <w:color w:val="000000"/>
          <w:sz w:val="24"/>
        </w:rPr>
        <w:t xml:space="preserve">Subject to Section 4(i), if a Participant’s Continuous Service terminates for any reason other than for Cause, the Participant may exercise his or her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three months following the date of such termination if such termination is a termination without Cause (other than any termination due to the Participant’s Disability or death);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following the date of such termination if such termination is due to the Participant’s Disability;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following the date of such termination if such termination is due to the Participant’s death;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following the date of the Participant’s death if such death occurs following the date of such termination but during the period such Award is otherwise exercisable (as provided in (i) or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 xml:space="preserve">Restrictions on Exercise; Extension of Exercisability. </w:t>
      </w:r>
      <w:r>
        <w:rPr>
          <w:rFonts w:ascii="Times New Roman" w:hAnsi="Times New Roman"/>
          <w:color w:val="000000"/>
          <w:sz w:val="24"/>
        </w:rPr>
        <w:t>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Non-Exempt Employees.</w:t>
      </w:r>
      <w:r>
        <w:rPr>
          <w:color w:val="000000"/>
        </w:rPr>
        <w:t xml:space="preserve"> </w:t>
      </w:r>
      <w:r>
        <w:rPr>
          <w:rFonts w:ascii="Times New Roman" w:hAnsi="Times New Roman"/>
          <w:color w:val="000000"/>
          <w:sz w:val="24"/>
        </w:rPr>
        <w:t xml:space="preserve">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4"/>
        </w:rPr>
        <w:t>Whole Shares.</w:t>
      </w:r>
      <w:r>
        <w:rPr>
          <w:color w:val="000000"/>
        </w:rPr>
        <w:t xml:space="preserve"> </w:t>
      </w:r>
      <w:r>
        <w:rPr>
          <w:rFonts w:ascii="Times New Roman" w:hAnsi="Times New Roman"/>
          <w:color w:val="000000"/>
          <w:sz w:val="24"/>
        </w:rPr>
        <w:t>Options and SARs may be exercised only with respect to whole shares of Common Stock or their equivalents.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Awards Other Than Options and Stock Appreciation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Restricted Stock Awards and RSU Awards.</w:t>
      </w:r>
      <w:r>
        <w:rPr>
          <w:color w:val="000000"/>
        </w:rPr>
        <w:t xml:space="preserve"> </w:t>
      </w:r>
      <w:r>
        <w:rPr>
          <w:rFonts w:ascii="Times New Roman" w:hAnsi="Times New Roman"/>
          <w:color w:val="000000"/>
          <w:sz w:val="24"/>
        </w:rPr>
        <w:t xml:space="preserve">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Form of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Consideration.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 xml:space="preserve">Vesting. </w:t>
      </w:r>
      <w:r>
        <w:rPr>
          <w:rFonts w:ascii="Times New Roman" w:hAnsi="Times New Roman"/>
          <w:color w:val="000000"/>
          <w:sz w:val="24"/>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vesting of Restricted Stock Awards and RSU Awards will cease upon termination of the Participant’s Continuous Service.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4"/>
        </w:rPr>
        <w:t>Termination of Continuous Service.</w:t>
      </w:r>
      <w:r>
        <w:rPr>
          <w:color w:val="000000"/>
        </w:rPr>
        <w:t xml:space="preserve"> </w:t>
      </w:r>
      <w:r>
        <w:rPr>
          <w:rFonts w:ascii="Times New Roman" w:hAnsi="Times New Roman"/>
          <w:color w:val="000000"/>
          <w:sz w:val="24"/>
        </w:rPr>
        <w:t>Except as otherwise provided in the Award Agreement or other written agreement between a 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rFonts w:ascii="Times New Roman" w:hAnsi="Times New Roman"/>
          <w:b/>
          <w:color w:val="000000"/>
          <w:sz w:val="24"/>
        </w:rPr>
        <w:t xml:space="preserve">Dividends and Dividend Equivalents. </w:t>
      </w:r>
      <w:r>
        <w:rPr>
          <w:rFonts w:ascii="Times New Roman" w:hAnsi="Times New Roman"/>
          <w:color w:val="000000"/>
          <w:sz w:val="24"/>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pPr>
      <w:r>
        <w:rPr>
          <w:rFonts w:ascii="Times New Roman" w:hAnsi="Times New Roman"/>
          <w:b/>
          <w:color w:val="000000"/>
          <w:sz w:val="24"/>
        </w:rPr>
        <w:t>Settlement of RSU Awards</w:t>
      </w:r>
      <w:r>
        <w:rPr>
          <w:rFonts w:ascii="Times New Roman" w:hAnsi="Times New Roman"/>
          <w:color w:val="000000"/>
          <w:sz w:val="24"/>
        </w:rPr>
        <w:t>.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Performance Awards</w:t>
      </w:r>
      <w:r>
        <w:rPr>
          <w:rFonts w:ascii="Times New Roman" w:hAnsi="Times New Roman"/>
          <w:color w:val="000000"/>
          <w:sz w:val="24"/>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Other Awards</w:t>
      </w:r>
      <w:r>
        <w:rPr>
          <w:rFonts w:ascii="Times New Roman" w:hAnsi="Times New Roman"/>
          <w:color w:val="000000"/>
          <w:sz w:val="24"/>
        </w:rPr>
        <w:t xml:space="preserve">. Other forms of Awards valued in whole or in part by reference to, or otherwise based on, Common Stock, including the appreciation in value thereof, may be granted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Adjustments upon Changes in Common Stock; Other Corporate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Capitalization Adjustments</w:t>
      </w:r>
      <w:r>
        <w:rPr>
          <w:rFonts w:ascii="Times New Roman" w:hAnsi="Times New Roman"/>
          <w:color w:val="000000"/>
          <w:sz w:val="24"/>
        </w:rPr>
        <w:t>. In the event of a Capitalization Adjustment, the Board shall appropriately and proportionately adjust: (i) the class(es) and maximum number of shares of Common Stock subject to the Plan;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Dissolution or Liquidation.</w:t>
      </w:r>
      <w:r>
        <w:rPr>
          <w:color w:val="000000"/>
        </w:rPr>
        <w:t xml:space="preserve"> </w:t>
      </w:r>
      <w:r>
        <w:rPr>
          <w:rFonts w:ascii="Times New Roman" w:hAnsi="Times New Roman"/>
          <w:color w:val="000000"/>
          <w:sz w:val="24"/>
        </w:rPr>
        <w:t>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Corporate Transaction. </w:t>
      </w:r>
      <w:r>
        <w:rPr>
          <w:rFonts w:ascii="Times New Roman" w:hAnsi="Times New Roman"/>
          <w:color w:val="000000"/>
          <w:sz w:val="24"/>
        </w:rPr>
        <w:t xml:space="preserve">The following provisions will apply to Awards in the event of a Corporate Transaction, except as set forth in Section 11, unless otherwise provided in the instrument evidencing the Award or any other written agreement between the Company and the Participant or unless otherwise expressly provided by the Board at the time of grant of an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Awards May Be Assumed.</w:t>
      </w:r>
      <w:r>
        <w:rPr>
          <w:color w:val="000000"/>
        </w:rPr>
        <w:t xml:space="preserve"> </w:t>
      </w:r>
      <w:r>
        <w:rPr>
          <w:rFonts w:ascii="Times New Roman" w:hAnsi="Times New Roman"/>
          <w:color w:val="000000"/>
          <w:sz w:val="24"/>
        </w:rPr>
        <w:t xml:space="preserve">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Awards Held by Current Participants.</w:t>
      </w:r>
      <w:r>
        <w:rPr>
          <w:color w:val="000000"/>
        </w:rPr>
        <w:t xml:space="preserve"> </w:t>
      </w:r>
      <w:r>
        <w:rPr>
          <w:rFonts w:ascii="Times New Roman" w:hAnsi="Times New Roman"/>
          <w:color w:val="000000"/>
          <w:sz w:val="24"/>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color w:val="000000"/>
          <w:sz w:val="24"/>
        </w:rPr>
        <w:t>Current Participants</w:t>
      </w:r>
      <w:r>
        <w:rPr>
          <w:color w:val="000000"/>
        </w:rPr>
        <w:t>”</w:t>
      </w:r>
      <w:r>
        <w:rPr>
          <w:rFonts w:ascii="Times New Roman" w:hAnsi="Times New Roman"/>
          <w:color w:val="000000"/>
          <w:sz w:val="24"/>
        </w:rPr>
        <w:t>), the vesting of such Awards (and, with respect to Options and Stock Appreciation Rights, the time when such Awards may be exercised) will</w:t>
      </w:r>
      <w:r>
        <w:rPr>
          <w:color w:val="000000"/>
        </w:rPr>
        <w:t xml:space="preserve"> </w:t>
      </w:r>
      <w:r>
        <w:rPr>
          <w:rFonts w:ascii="Times New Roman" w:hAnsi="Times New Roman"/>
          <w:color w:val="000000"/>
          <w:sz w:val="24"/>
        </w:rPr>
        <w:t xml:space="preserve">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Awards Held by Persons other than Current Participants.</w:t>
      </w:r>
      <w:r>
        <w:rPr>
          <w:color w:val="000000"/>
        </w:rPr>
        <w:t xml:space="preserve"> </w:t>
      </w:r>
      <w:r>
        <w:rPr>
          <w:rFonts w:ascii="Times New Roman" w:hAnsi="Times New Roman"/>
          <w:color w:val="000000"/>
          <w:sz w:val="24"/>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4"/>
        </w:rPr>
        <w:t>Payment for Awards in Lieu of Exercise.</w:t>
      </w:r>
      <w:r>
        <w:rPr>
          <w:color w:val="000000"/>
        </w:rPr>
        <w:t xml:space="preserve"> </w:t>
      </w:r>
      <w:r>
        <w:rPr>
          <w:rFonts w:ascii="Times New Roman" w:hAnsi="Times New Roman"/>
          <w:color w:val="000000"/>
          <w:sz w:val="24"/>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Appointment of Stockholder Representative.</w:t>
      </w:r>
      <w:r>
        <w:rPr>
          <w:color w:val="000000"/>
        </w:rPr>
        <w:t xml:space="preserve"> </w:t>
      </w:r>
      <w:r>
        <w:rPr>
          <w:rFonts w:ascii="Times New Roman" w:hAnsi="Times New Roman"/>
          <w:color w:val="000000"/>
          <w:sz w:val="24"/>
        </w:rPr>
        <w:t>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No Restriction on Right to Undertake Transactions.</w:t>
      </w:r>
      <w:r>
        <w:rPr>
          <w:color w:val="000000"/>
        </w:rPr>
        <w:t xml:space="preserve"> </w:t>
      </w:r>
      <w:r>
        <w:rPr>
          <w:rFonts w:ascii="Times New Roman" w:hAnsi="Times New Roman"/>
          <w:color w:val="000000"/>
          <w:sz w:val="24"/>
        </w:rPr>
        <w:t>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Administration.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Administration by Board.</w:t>
      </w:r>
      <w:r>
        <w:rPr>
          <w:color w:val="000000"/>
        </w:rPr>
        <w:t xml:space="preserve"> </w:t>
      </w:r>
      <w:r>
        <w:rPr>
          <w:rFonts w:ascii="Times New Roman" w:hAnsi="Times New Roman"/>
          <w:color w:val="000000"/>
          <w:sz w:val="24"/>
        </w:rPr>
        <w:t xml:space="preserve">The Board will administer the Plan unless and until the Board delegates administration of the Plan to a Committee or Committees, as provided in subsection (c)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Powers of Board.</w:t>
      </w:r>
      <w:r>
        <w:rPr>
          <w:color w:val="000000"/>
        </w:rPr>
        <w:t xml:space="preserve"> </w:t>
      </w:r>
      <w:r>
        <w:rPr>
          <w:rFonts w:ascii="Times New Roman" w:hAnsi="Times New Roman"/>
          <w:color w:val="000000"/>
          <w:sz w:val="24"/>
        </w:rPr>
        <w:t>The Board will have the power, subject to, and within the limitations of, the express provisions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settle all controversies regarding the Plan and Awards granted under it.</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pPr>
      <w:r>
        <w:rPr>
          <w:rFonts w:ascii="Times New Roman" w:hAnsi="Times New Roman"/>
          <w:color w:val="000000"/>
          <w:sz w:val="24"/>
        </w:rPr>
        <w:t>To amend the Plan in any respect the Board deems necessary or advisable; provided, however</w:t>
      </w:r>
      <w:r>
        <w:rPr>
          <w:rFonts w:ascii="Times New Roman" w:hAnsi="Times New Roman"/>
          <w:i/>
          <w:color w:val="000000"/>
          <w:sz w:val="24"/>
        </w:rPr>
        <w:t>,</w:t>
      </w:r>
      <w:r>
        <w:rPr>
          <w:color w:val="000000"/>
        </w:rPr>
        <w:t xml:space="preserve"> </w:t>
      </w:r>
      <w:r>
        <w:rPr>
          <w:rFonts w:ascii="Times New Roman" w:hAnsi="Times New Roman"/>
          <w:color w:val="000000"/>
          <w:sz w:val="24"/>
        </w:rPr>
        <w:t>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submit any amendment to the Plan for stockholder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240"/>
        <w:jc w:val="both"/>
        <w:rPr/>
      </w:pPr>
      <w:r>
        <w:rPr>
          <w:rFonts w:ascii="Times New Roman" w:hAnsi="Times New Roman"/>
          <w:color w:val="000000"/>
          <w:sz w:val="24"/>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color w:val="000000"/>
          <w:sz w:val="24"/>
        </w:rPr>
        <w:t>provided however</w:t>
      </w:r>
      <w:r>
        <w:rPr>
          <w:rFonts w:ascii="Times New Roman" w:hAnsi="Times New Roman"/>
          <w:color w:val="000000"/>
          <w:sz w:val="24"/>
        </w:rPr>
        <w:t>, that, a Participant’s rights under any Award will not be Materially Impaired by any such amendment unless (1) the Company requests the consent of the affected Participant, and (2) such Participant consents in writing.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No Repricing Without Stockholder Approval</w:t>
      </w:r>
      <w:r>
        <w:rPr>
          <w:rFonts w:ascii="Times New Roman" w:hAnsi="Times New Roman"/>
          <w:color w:val="000000"/>
          <w:sz w:val="24"/>
        </w:rPr>
        <w:t xml:space="preserve">. Except in connection with a Corporate Transaction involving the Company (including, without limitation, any stock dividend, distribution (whether in the form of cash, shares of Common Stock, other securities, or other property), stock split, extraordinary dividend, recapitalization, Change in Control, reorganization, merger, consolidation, split-up, spin-off, combination, repurchase or exchange of shares of Stock,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other securities or similar transaction), the Company may not: (a) amend the terms of outstanding Options or SARs to reduce the exercise price of such outstanding Options or SARs; (b) cancel outstanding Options or SARs in exchange for or substitution of Options or SARs with an exercise price that is less than the exercise price of the original Options or SARs; or (c) cancel outstanding Options or SARs with an exercise price above the current per share Fair Market Value in exchange for cash or other securities, in each case unless such action (i) is subject to and approved by the Company’s stockholders or (ii) would not be deemed to be a repricing under the rules of any stock exchange or established securities market on which Common Stock is listed or publicly traded.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Delegation to Committee.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General.</w:t>
      </w:r>
      <w:r>
        <w:rPr>
          <w:color w:val="000000"/>
        </w:rPr>
        <w:t xml:space="preserve"> </w:t>
      </w:r>
      <w:r>
        <w:rPr>
          <w:rFonts w:ascii="Times New Roman" w:hAnsi="Times New Roman"/>
          <w:color w:val="000000"/>
          <w:sz w:val="24"/>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Rule 16b-3 Compliance.</w:t>
      </w:r>
      <w:r>
        <w:rPr>
          <w:color w:val="000000"/>
        </w:rPr>
        <w:t xml:space="preserve"> </w:t>
      </w:r>
      <w:r>
        <w:rPr>
          <w:rFonts w:ascii="Times New Roman" w:hAnsi="Times New Roman"/>
          <w:color w:val="000000"/>
          <w:sz w:val="24"/>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Effect of Board’s Decision.</w:t>
      </w:r>
      <w:r>
        <w:rPr>
          <w:color w:val="000000"/>
        </w:rPr>
        <w:t xml:space="preserve"> </w:t>
      </w:r>
      <w:r>
        <w:rPr>
          <w:rFonts w:ascii="Times New Roman" w:hAnsi="Times New Roman"/>
          <w:color w:val="000000"/>
          <w:sz w:val="24"/>
        </w:rPr>
        <w:t>All determinations, interpretations and constructions made by the Board or any Committee in good faith will not be subject to review by any person and will be final, binding and conclusive on all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Delegation to Other Person or Body.</w:t>
      </w:r>
      <w:r>
        <w:rPr>
          <w:color w:val="000000"/>
        </w:rPr>
        <w:t xml:space="preserve"> </w:t>
      </w:r>
      <w:r>
        <w:rPr>
          <w:rFonts w:ascii="Times New Roman" w:hAnsi="Times New Roman"/>
          <w:color w:val="000000"/>
          <w:sz w:val="24"/>
        </w:rPr>
        <w:t xml:space="preserve">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Tax Withholding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Withholding Authorization.</w:t>
      </w:r>
      <w:r>
        <w:rPr>
          <w:color w:val="000000"/>
        </w:rPr>
        <w:t xml:space="preserve"> </w:t>
      </w:r>
      <w:r>
        <w:rPr>
          <w:rFonts w:ascii="Times New Roman" w:hAnsi="Times New Roman"/>
          <w:color w:val="000000"/>
          <w:sz w:val="24"/>
        </w:rPr>
        <w:t>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Satisfaction of Withholding Obligation.</w:t>
      </w:r>
      <w:r>
        <w:rPr>
          <w:color w:val="000000"/>
        </w:rPr>
        <w:t xml:space="preserve"> </w:t>
      </w:r>
      <w:r>
        <w:rPr>
          <w:rFonts w:ascii="Times New Roman" w:hAnsi="Times New Roman"/>
          <w:color w:val="000000"/>
          <w:sz w:val="24"/>
        </w:rPr>
        <w:t xml:space="preserve">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No Obligation to Notify or Minimize Taxes; No Liability to Claims. </w:t>
      </w:r>
      <w:r>
        <w:rPr>
          <w:rFonts w:ascii="Times New Roman" w:hAnsi="Times New Roman"/>
          <w:color w:val="000000"/>
          <w:sz w:val="24"/>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granted under the Plan, each Participant agrees to not make any claim against the Company, or any of its Officers, Directors, Employees or Affiliates in the event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the U.S. Internal Revenue Service asserts that such exercise price or strike price is less than the “fair market value” of the Common Stock on the date of grant as subsequently determined by the U.S. Internal Revenue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Withholding Indemnification. </w:t>
      </w:r>
      <w:r>
        <w:rPr>
          <w:rFonts w:ascii="Times New Roman" w:hAnsi="Times New Roman"/>
          <w:color w:val="000000"/>
          <w:sz w:val="24"/>
        </w:rPr>
        <w:t>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Source of Shares.</w:t>
      </w:r>
      <w:r>
        <w:rPr>
          <w:color w:val="000000"/>
        </w:rPr>
        <w:t xml:space="preserve"> </w:t>
      </w:r>
      <w:r>
        <w:rPr>
          <w:rFonts w:ascii="Times New Roman" w:hAnsi="Times New Roman"/>
          <w:color w:val="000000"/>
          <w:sz w:val="24"/>
        </w:rPr>
        <w:t>The stock issuable under the Plan will be shares of authorized but unissued or reacquired Common Stock, including shares repurchased by the Company on the open market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Use of Proceeds from Sales of Common Stock. </w:t>
      </w:r>
      <w:r>
        <w:rPr>
          <w:rFonts w:ascii="Times New Roman" w:hAnsi="Times New Roman"/>
          <w:color w:val="000000"/>
          <w:sz w:val="24"/>
        </w:rPr>
        <w:t>Proceeds from the sale of shares of Common Stock pursuant to Awards will constitute general funds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Corporate Action Constituting Grant of Awards.</w:t>
      </w:r>
      <w:r>
        <w:rPr>
          <w:color w:val="000000"/>
        </w:rPr>
        <w:t xml:space="preserve"> </w:t>
      </w:r>
      <w:r>
        <w:rPr>
          <w:rFonts w:ascii="Times New Roman" w:hAnsi="Times New Roman"/>
          <w:color w:val="000000"/>
          <w:sz w:val="24"/>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Stockholder Rights.</w:t>
      </w:r>
      <w:r>
        <w:rPr>
          <w:color w:val="000000"/>
        </w:rPr>
        <w:t xml:space="preserve"> </w:t>
      </w:r>
      <w:r>
        <w:rPr>
          <w:rFonts w:ascii="Times New Roman" w:hAnsi="Times New Roman"/>
          <w:color w:val="000000"/>
          <w:sz w:val="24"/>
        </w:rPr>
        <w:t>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No Employment or Other Service Rights.</w:t>
      </w:r>
      <w:r>
        <w:rPr>
          <w:color w:val="000000"/>
        </w:rPr>
        <w:t xml:space="preserve"> </w:t>
      </w:r>
      <w:r>
        <w:rPr>
          <w:rFonts w:ascii="Times New Roman" w:hAnsi="Times New Roman"/>
          <w:color w:val="000000"/>
          <w:sz w:val="24"/>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Change in Time Commitment.</w:t>
      </w:r>
      <w:r>
        <w:rPr>
          <w:color w:val="000000"/>
        </w:rPr>
        <w:t xml:space="preserve"> </w:t>
      </w:r>
      <w:r>
        <w:rPr>
          <w:rFonts w:ascii="Times New Roman" w:hAnsi="Times New Roman"/>
          <w:color w:val="000000"/>
          <w:sz w:val="24"/>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Execution of Additional Documents.</w:t>
      </w:r>
      <w:r>
        <w:rPr>
          <w:color w:val="000000"/>
        </w:rPr>
        <w:t xml:space="preserve"> </w:t>
      </w:r>
      <w:r>
        <w:rPr>
          <w:rFonts w:ascii="Times New Roman" w:hAnsi="Times New Roman"/>
          <w:color w:val="000000"/>
          <w:sz w:val="24"/>
        </w:rPr>
        <w:t>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Electronic Delivery and Participation.</w:t>
      </w:r>
      <w:r>
        <w:rPr>
          <w:color w:val="000000"/>
        </w:rPr>
        <w:t xml:space="preserve"> </w:t>
      </w:r>
      <w:r>
        <w:rPr>
          <w:rFonts w:ascii="Times New Roman" w:hAnsi="Times New Roman"/>
          <w:color w:val="000000"/>
          <w:sz w:val="24"/>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Clawback/Recovery.</w:t>
      </w:r>
      <w:r>
        <w:rPr>
          <w:color w:val="000000"/>
        </w:rPr>
        <w:t xml:space="preserve"> </w:t>
      </w:r>
      <w:r>
        <w:rPr>
          <w:rFonts w:ascii="Times New Roman" w:hAnsi="Times New Roman"/>
          <w:color w:val="000000"/>
          <w:sz w:val="24"/>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 xml:space="preserve">Securities Law Compliance. </w:t>
      </w:r>
      <w:r>
        <w:rPr>
          <w:rFonts w:ascii="Times New Roman" w:hAnsi="Times New Roman"/>
          <w:color w:val="000000"/>
          <w:sz w:val="24"/>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4"/>
        </w:rPr>
        <w:t>Transfer or Assignment of Awards; Issued Shares.</w:t>
      </w:r>
      <w:r>
        <w:rPr>
          <w:color w:val="000000"/>
        </w:rPr>
        <w:t xml:space="preserve"> </w:t>
      </w:r>
      <w:r>
        <w:rPr>
          <w:rFonts w:ascii="Times New Roman" w:hAnsi="Times New Roman"/>
          <w:color w:val="000000"/>
          <w:sz w:val="24"/>
        </w:rPr>
        <w:t>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rFonts w:ascii="Times New Roman" w:hAnsi="Times New Roman"/>
          <w:b/>
          <w:color w:val="000000"/>
          <w:sz w:val="24"/>
        </w:rPr>
        <w:t xml:space="preserve">Effect on Other Employee Benefit Plans. </w:t>
      </w:r>
      <w:r>
        <w:rPr>
          <w:rFonts w:ascii="Times New Roman" w:hAnsi="Times New Roman"/>
          <w:color w:val="000000"/>
          <w:sz w:val="24"/>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pPr>
      <w:r>
        <w:rPr>
          <w:rFonts w:ascii="Times New Roman" w:hAnsi="Times New Roman"/>
          <w:b/>
          <w:color w:val="000000"/>
          <w:sz w:val="24"/>
        </w:rPr>
        <w:t>Deferrals.</w:t>
      </w:r>
      <w:r>
        <w:rPr>
          <w:color w:val="000000"/>
        </w:rPr>
        <w:t xml:space="preserve"> </w:t>
      </w:r>
      <w:r>
        <w:rPr>
          <w:rFonts w:ascii="Times New Roman" w:hAnsi="Times New Roman"/>
          <w:color w:val="000000"/>
          <w:sz w:val="24"/>
        </w:rPr>
        <w:t>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pPr>
      <w:r>
        <w:rPr>
          <w:rFonts w:ascii="Times New Roman" w:hAnsi="Times New Roman"/>
          <w:b/>
          <w:color w:val="000000"/>
          <w:sz w:val="24"/>
        </w:rPr>
        <w:t xml:space="preserve">Section 409A. </w:t>
      </w:r>
      <w:r>
        <w:rPr>
          <w:rFonts w:ascii="Times New Roman" w:hAnsi="Times New Roman"/>
          <w:color w:val="000000"/>
          <w:sz w:val="24"/>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t>
      </w:r>
    </w:p>
    <w:p>
      <w:pPr>
        <w:pStyle w:val="TextBody"/>
        <w:bidi w:val="0"/>
        <w:spacing w:before="0" w:after="240"/>
        <w:jc w:val="both"/>
        <w:rPr/>
      </w:pPr>
      <w:r>
        <w:rPr>
          <w:rFonts w:ascii="Times New Roman" w:hAnsi="Times New Roman"/>
          <w:b/>
          <w:smallCaps/>
          <w:color w:val="000000"/>
          <w:sz w:val="24"/>
        </w:rPr>
        <w:t xml:space="preserve">Choice of Law. </w:t>
      </w:r>
      <w:r>
        <w:rPr>
          <w:rFonts w:ascii="Times New Roman" w:hAnsi="Times New Roman"/>
          <w:color w:val="000000"/>
          <w:sz w:val="24"/>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Covenants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Additional Rules for Awards Subject to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Application. </w:t>
      </w:r>
      <w:r>
        <w:rPr>
          <w:rFonts w:ascii="Times New Roman" w:hAnsi="Times New Roman"/>
          <w:color w:val="000000"/>
          <w:sz w:val="24"/>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Non-Exempt Awards Subject to Non-Exempt Severance Arrangements.</w:t>
      </w:r>
      <w:r>
        <w:rPr>
          <w:color w:val="000000"/>
        </w:rPr>
        <w:t xml:space="preserve"> </w:t>
      </w:r>
      <w:r>
        <w:rPr>
          <w:rFonts w:ascii="Times New Roman" w:hAnsi="Times New Roman"/>
          <w:color w:val="000000"/>
          <w:sz w:val="24"/>
        </w:rPr>
        <w:t>To the extent a Non-Exempt Award is subject to Section 409A due to application of a Non-Exempt Severance Arrangement, the following provisions of this subsection (b) apply.</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calendar year that includes the applicable vesting date, or (ii) the 60</w:t>
      </w:r>
      <w:r>
        <w:rPr>
          <w:rFonts w:ascii="Times New Roman" w:hAnsi="Times New Roman"/>
          <w:color w:val="000000"/>
          <w:sz w:val="16"/>
        </w:rPr>
        <w:t>th</w:t>
      </w:r>
      <w:r>
        <w:rPr>
          <w:color w:val="000000"/>
        </w:rPr>
        <w:t xml:space="preserve"> </w:t>
      </w:r>
      <w:r>
        <w:rPr>
          <w:rFonts w:ascii="Times New Roman" w:hAnsi="Times New Roman"/>
          <w:color w:val="000000"/>
          <w:sz w:val="24"/>
        </w:rPr>
        <w:t xml:space="preserve">day that follows the applicable vesting date.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hAnsi="Times New Roman"/>
          <w:color w:val="000000"/>
          <w:sz w:val="16"/>
        </w:rPr>
        <w:t>th</w:t>
      </w:r>
      <w:r>
        <w:rPr>
          <w:color w:val="000000"/>
        </w:rPr>
        <w:t xml:space="preserve"> </w:t>
      </w:r>
      <w:r>
        <w:rPr>
          <w:rFonts w:ascii="Times New Roman" w:hAnsi="Times New Roman"/>
          <w:color w:val="000000"/>
          <w:sz w:val="24"/>
        </w:rPr>
        <w:t>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Treatment of Non-Exempt Awards Upon a Corporate Transaction for Employees and Consultants.</w:t>
      </w:r>
      <w:r>
        <w:rPr>
          <w:color w:val="0070C0"/>
        </w:rPr>
        <w:t xml:space="preserve"> </w:t>
      </w:r>
      <w:r>
        <w:rPr>
          <w:rFonts w:ascii="Times New Roman" w:hAnsi="Times New Roman"/>
          <w:color w:val="000000"/>
          <w:sz w:val="24"/>
        </w:rPr>
        <w:t>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Vested Non-Exempt Awards.</w:t>
      </w:r>
      <w:r>
        <w:rPr>
          <w:color w:val="000000"/>
        </w:rPr>
        <w:t xml:space="preserve"> </w:t>
      </w:r>
      <w:r>
        <w:rPr>
          <w:rFonts w:ascii="Times New Roman" w:hAnsi="Times New Roman"/>
          <w:color w:val="000000"/>
          <w:sz w:val="24"/>
        </w:rPr>
        <w:t>The following provisions shall apply to any Vested Non-Exempt Award in connection with a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Participant will receive a cash settlement equal to the Fair Market Value of the shares that would otherwise be issued to the Participant upon the Section 409A Change in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Unvested Non-Exempt Awards.</w:t>
      </w:r>
      <w:r>
        <w:rPr>
          <w:color w:val="000000"/>
        </w:rPr>
        <w:t xml:space="preserve"> </w:t>
      </w:r>
      <w:r>
        <w:rPr>
          <w:rFonts w:ascii="Times New Roman" w:hAnsi="Times New Roman"/>
          <w:color w:val="000000"/>
          <w:sz w:val="24"/>
        </w:rPr>
        <w:t>The following provisions shall apply to any Unvested Non-Exempt Award unless otherwise determined by the Board pursuant to subsection (e) of this Section.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treatment shall apply with respect to all Unvested Non-Exempt Awards upon any Corporate Transaction, and regardless of whether or not such Corporate Transaction is also a Section 409A Change in Control.</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Treatment of Non-Exempt Awards Upon a Corporate Transaction for Non-Employee Directors.</w:t>
      </w:r>
      <w:r>
        <w:rPr>
          <w:color w:val="000000"/>
        </w:rPr>
        <w:t xml:space="preserve"> </w:t>
      </w:r>
      <w:r>
        <w:rPr>
          <w:rFonts w:ascii="Times New Roman" w:hAnsi="Times New Roman"/>
          <w:color w:val="000000"/>
          <w:sz w:val="24"/>
        </w:rPr>
        <w:t xml:space="preserve">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RSU Award is a Non-Exempt Award, then the provisions in this Section 11(e) shall apply and supersede anything to the contrary that may be set forth in the Plan or the Award Agreement with respect to the permitted treatment of such Non-Exempt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explicitly reserves the right to earlier settle any Non-Exempt Award to the extent permitted and in compliance with the requirements of Section 409A, including pursuant to any of the exemptions available in U.S. Treasury Regulations Section 1.409A-3(j)(4)(ix).</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Termination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the Plan, the following definitions apply to the capitalized terms indicated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Acquiring Entity</w:t>
      </w:r>
      <w:r>
        <w:rPr>
          <w:color w:val="000000"/>
        </w:rPr>
        <w:t xml:space="preserve">” </w:t>
      </w:r>
      <w:r>
        <w:rPr>
          <w:rFonts w:ascii="Times New Roman" w:hAnsi="Times New Roman"/>
          <w:color w:val="000000"/>
          <w:sz w:val="24"/>
        </w:rPr>
        <w:t>means the surviving or acquiring corporation (or its parent company) in connection with a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Adoption Date</w:t>
      </w:r>
      <w:r>
        <w:rPr>
          <w:color w:val="000000"/>
        </w:rPr>
        <w:t xml:space="preserve">” </w:t>
      </w:r>
      <w:r>
        <w:rPr>
          <w:rFonts w:ascii="Times New Roman" w:hAnsi="Times New Roman"/>
          <w:color w:val="000000"/>
          <w:sz w:val="24"/>
        </w:rPr>
        <w:t>means the date the Plan is first approved by the Board or Compensation Committee,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Applicable Law</w:t>
      </w:r>
      <w:r>
        <w:rPr>
          <w:color w:val="000000"/>
        </w:rPr>
        <w:t xml:space="preserve">” </w:t>
      </w:r>
      <w:r>
        <w:rPr>
          <w:rFonts w:ascii="Times New Roman" w:hAnsi="Times New Roman"/>
          <w:color w:val="000000"/>
          <w:sz w:val="24"/>
        </w:rPr>
        <w:t xml:space="preserve">means the Code and any applicable U.S. and non-U.S. securities, exchange control, tax, federal, state, material local or municipal or other law, statute, constitution, principle of common law, resolution, ordinance, code, edict, decree, rule, listing rule, regulation,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Award</w:t>
      </w:r>
      <w:r>
        <w:rPr>
          <w:color w:val="000000"/>
        </w:rPr>
        <w:t xml:space="preserve">” </w:t>
      </w:r>
      <w:r>
        <w:rPr>
          <w:rFonts w:ascii="Times New Roman" w:hAnsi="Times New Roman"/>
          <w:color w:val="000000"/>
          <w:sz w:val="24"/>
        </w:rPr>
        <w:t>means any right to receive Common Stock, cash or other property granted under the Plan (including an Incentive Stock Option, a Nonstatutory Stock Option, a Restricted Stock Award, an RSU Award, a SAR, a Performance Award or any Other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Award Agreement</w:t>
      </w:r>
      <w:r>
        <w:rPr>
          <w:color w:val="000000"/>
        </w:rPr>
        <w:t xml:space="preserve">” </w:t>
      </w:r>
      <w:r>
        <w:rPr>
          <w:rFonts w:ascii="Times New Roman" w:hAnsi="Times New Roman"/>
          <w:color w:val="000000"/>
          <w:sz w:val="24"/>
        </w:rPr>
        <w:t xml:space="preserve">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Capitalization Adjustment</w:t>
      </w:r>
      <w:r>
        <w:rPr>
          <w:color w:val="000000"/>
        </w:rPr>
        <w:t xml:space="preserve">” </w:t>
      </w:r>
      <w:r>
        <w:rPr>
          <w:rFonts w:ascii="Times New Roman" w:hAnsi="Times New Roman"/>
          <w:color w:val="000000"/>
          <w:sz w:val="24"/>
        </w:rPr>
        <w:t>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shall have the meaning set forth in an applicable agreement between a Participant and the Company or an Affiliate, and in the absence of such agreement, shall mean, with respect to any Participant and as determined by the Board, (i) gross negligence or willful misconduct in connection with the performance of duties; (ii) conviction of, or pleading guilty or nolo contendere to, a criminal offense (other than minor traffic offenses); (iii) a material violation of a Company policy; or (iv) a material breach of any term of any employment, consulting, or other services, confidentiality, intellectual property, or non-competition agreements, if any, between the such Participant and the Company or an Affiliate. Any determination by the Plan Administrator regarding whether an event constituting Cause shall have occurred shall be final, binding, and conclusive.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or “</w:t>
      </w:r>
      <w:r>
        <w:rPr>
          <w:rFonts w:ascii="Times New Roman" w:hAnsi="Times New Roman"/>
          <w:b/>
          <w:i/>
          <w:color w:val="000000"/>
          <w:sz w:val="24"/>
        </w:rPr>
        <w:t>Change of Control</w:t>
      </w:r>
      <w:r>
        <w:rPr>
          <w:color w:val="000000"/>
        </w:rPr>
        <w:t xml:space="preserve">” </w:t>
      </w:r>
      <w:r>
        <w:rPr>
          <w:rFonts w:ascii="Times New Roman" w:hAnsi="Times New Roman"/>
          <w:color w:val="000000"/>
          <w:sz w:val="24"/>
        </w:rPr>
        <w:t>means the occurrence,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Exchange Act Person becomes the Owner, directly or indirectly, of securities of the Company representing more than 50% of the combined voting power of the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color w:val="000000"/>
          <w:sz w:val="24"/>
        </w:rPr>
        <w:t>Subject Person</w:t>
      </w:r>
      <w:r>
        <w:rPr>
          <w:color w:val="000000"/>
        </w:rPr>
        <w:t>”</w:t>
      </w:r>
      <w:r>
        <w:rPr>
          <w:rFonts w:ascii="Times New Roman" w:hAnsi="Times New Roman"/>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individuals who, on the Adoption Date, are members of the Board (the “</w:t>
      </w:r>
      <w:r>
        <w:rPr>
          <w:rFonts w:ascii="Times New Roman" w:hAnsi="Times New Roman"/>
          <w:b/>
          <w:i/>
          <w:color w:val="000000"/>
          <w:sz w:val="24"/>
        </w:rPr>
        <w:t>Incumbent Board</w:t>
      </w:r>
      <w:r>
        <w:rPr>
          <w:color w:val="000000"/>
        </w:rPr>
        <w:t>”</w:t>
      </w:r>
      <w:r>
        <w:rPr>
          <w:rFonts w:ascii="Times New Roman" w:hAnsi="Times New Roman"/>
          <w:color w:val="000000"/>
          <w:sz w:val="24"/>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U.S. Internal Revenue Code of 1986, as amended, including any applicable regulations and guidance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means the Compensation Committee and any other committee of one or more Directors to whom authority has been delegated by the Board or Compensation Committee in accordance with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Syndax Pharmaceuticals, Inc., a Delaware corporation, and any successor corporation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Compensation Committee</w:t>
      </w:r>
      <w:r>
        <w:rPr>
          <w:color w:val="000000"/>
        </w:rPr>
        <w:t xml:space="preserve">” </w:t>
      </w:r>
      <w:r>
        <w:rPr>
          <w:rFonts w:ascii="Times New Roman" w:hAnsi="Times New Roman"/>
          <w:color w:val="000000"/>
          <w:sz w:val="24"/>
        </w:rPr>
        <w:t>means the Compensation Committee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Consultant</w:t>
      </w:r>
      <w:r>
        <w:rPr>
          <w:color w:val="000000"/>
        </w:rPr>
        <w:t xml:space="preserve">” </w:t>
      </w:r>
      <w:r>
        <w:rPr>
          <w:rFonts w:ascii="Times New Roman" w:hAnsi="Times New Roman"/>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color w:val="000000"/>
          <w:sz w:val="24"/>
        </w:rPr>
        <w: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 xml:space="preserve">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the consummation,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a sale</w:t>
      </w:r>
      <w:r>
        <w:rPr>
          <w:color w:val="000000"/>
        </w:rPr>
        <w:t xml:space="preserve"> </w:t>
      </w:r>
      <w:r>
        <w:rPr>
          <w:rFonts w:ascii="Times New Roman" w:hAnsi="Times New Roman"/>
          <w:color w:val="000000"/>
          <w:sz w:val="24"/>
        </w:rPr>
        <w:t>or other disposition of all or substantially all, as determined by the Board, of the consolidated assets of the Company and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sale or other disposition of at least 50% of the outstanding securities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not the surviving corporation;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determine</w:t>
      </w:r>
      <w:r>
        <w:rPr>
          <w:color w:val="000000"/>
        </w:rPr>
        <w:t xml:space="preserve">” </w:t>
      </w:r>
      <w:r>
        <w:rPr>
          <w:rFonts w:ascii="Times New Roman" w:hAnsi="Times New Roman"/>
          <w:color w:val="000000"/>
          <w:sz w:val="24"/>
        </w:rPr>
        <w:t>or “</w:t>
      </w:r>
      <w:r>
        <w:rPr>
          <w:rFonts w:ascii="Times New Roman" w:hAnsi="Times New Roman"/>
          <w:b/>
          <w:i/>
          <w:color w:val="000000"/>
          <w:sz w:val="24"/>
        </w:rPr>
        <w:t>determined</w:t>
      </w:r>
      <w:r>
        <w:rPr>
          <w:color w:val="000000"/>
        </w:rPr>
        <w:t xml:space="preserve">” </w:t>
      </w:r>
      <w:r>
        <w:rPr>
          <w:rFonts w:ascii="Times New Roman" w:hAnsi="Times New Roman"/>
          <w:color w:val="000000"/>
          <w:sz w:val="24"/>
        </w:rPr>
        <w:t>means as determined by the Board or the Committee (or its designee) in its sole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Disability</w:t>
      </w:r>
      <w:r>
        <w:rPr>
          <w:color w:val="000000"/>
        </w:rPr>
        <w:t xml:space="preserve">” </w:t>
      </w:r>
      <w:r>
        <w:rPr>
          <w:rFonts w:ascii="Times New Roman" w:hAnsi="Times New Roman"/>
          <w:color w:val="000000"/>
          <w:sz w:val="24"/>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means the date the Plan is approved by the stockholders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Employer</w:t>
      </w:r>
      <w:r>
        <w:rPr>
          <w:color w:val="000000"/>
        </w:rPr>
        <w:t xml:space="preserve">” </w:t>
      </w:r>
      <w:r>
        <w:rPr>
          <w:rFonts w:ascii="Times New Roman" w:hAnsi="Times New Roman"/>
          <w:color w:val="000000"/>
          <w:sz w:val="24"/>
        </w:rPr>
        <w:t>means the Company or the Affiliate that employs the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Entity</w:t>
      </w:r>
      <w:r>
        <w:rPr>
          <w:color w:val="000000"/>
        </w:rPr>
        <w:t xml:space="preserve">” </w:t>
      </w:r>
      <w:r>
        <w:rPr>
          <w:rFonts w:ascii="Times New Roman" w:hAnsi="Times New Roman"/>
          <w:color w:val="000000"/>
          <w:sz w:val="24"/>
        </w:rPr>
        <w:t>means a corporation, partnership, limited liability company or other entity.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U.S. Securities Exchange Act of 1934, as amended, and the rules and regulations promulgated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Exchange Act Person</w:t>
      </w:r>
      <w:r>
        <w:rPr>
          <w:color w:val="000000"/>
        </w:rPr>
        <w:t xml:space="preserve">” </w:t>
      </w:r>
      <w:r>
        <w:rPr>
          <w:rFonts w:ascii="Times New Roman" w:hAnsi="Times New Roman"/>
          <w:color w:val="000000"/>
          <w:sz w:val="24"/>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Adoption Date, is the Owner,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means, as of any date, unless otherwise determined by the Board, the value of the Common Stock (as determined on a per share or aggregate basis, as applicable) determined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Governmental</w:t>
      </w:r>
      <w:r>
        <w:rPr>
          <w:color w:val="000000"/>
        </w:rPr>
        <w:t xml:space="preserve"> </w:t>
      </w:r>
      <w:r>
        <w:rPr>
          <w:rFonts w:ascii="Times New Roman" w:hAnsi="Times New Roman"/>
          <w:b/>
          <w:i/>
          <w:color w:val="000000"/>
          <w:sz w:val="24"/>
        </w:rPr>
        <w:t>Body</w:t>
      </w:r>
      <w:r>
        <w:rPr>
          <w:color w:val="000000"/>
        </w:rPr>
        <w:t xml:space="preserve">” </w:t>
      </w:r>
      <w:r>
        <w:rPr>
          <w:rFonts w:ascii="Times New Roman" w:hAnsi="Times New Roman"/>
          <w:color w:val="000000"/>
          <w:sz w:val="24"/>
        </w:rPr>
        <w:t xml:space="preserve">means any: (i) nation, state, commonwealth, canton, province, territory, county, municipality, district or other jurisdiction of any nature; (ii) U.S. or non-U.S. federal, state, local, municipal, or other government; (iii) governmental or regulatory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Grant Notice</w:t>
      </w:r>
      <w:r>
        <w:rPr>
          <w:color w:val="000000"/>
        </w:rPr>
        <w:t xml:space="preserve">” </w:t>
      </w:r>
      <w:r>
        <w:rPr>
          <w:rFonts w:ascii="Times New Roman" w:hAnsi="Times New Roman"/>
          <w:color w:val="000000"/>
          <w:sz w:val="24"/>
        </w:rPr>
        <w:t xml:space="preserve">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means an option granted pursuant to Section 4 of the Plan that is intended to be, and qualifies as, an “incentive stock option” within the meaning of Section 422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Materially Impair</w:t>
      </w:r>
      <w:r>
        <w:rPr>
          <w:color w:val="000000"/>
        </w:rPr>
        <w:t xml:space="preserve">” </w:t>
      </w:r>
      <w:r>
        <w:rPr>
          <w:rFonts w:ascii="Times New Roman" w:hAnsi="Times New Roman"/>
          <w:color w:val="000000"/>
          <w:sz w:val="24"/>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(gg)</w:t>
      </w:r>
    </w:p>
    <w:p>
      <w:pPr>
        <w:pStyle w:val="TextBody"/>
        <w:bidi w:val="0"/>
        <w:spacing w:before="0" w:after="240"/>
        <w:jc w:val="both"/>
        <w:rPr/>
      </w:pPr>
      <w:r>
        <w:rPr>
          <w:color w:val="000000"/>
        </w:rPr>
        <w:t>“</w:t>
      </w:r>
      <w:r>
        <w:rPr>
          <w:rFonts w:ascii="Times New Roman" w:hAnsi="Times New Roman"/>
          <w:b/>
          <w:i/>
          <w:color w:val="000000"/>
          <w:sz w:val="24"/>
        </w:rPr>
        <w:t>Non-Employee Director</w:t>
      </w:r>
      <w:r>
        <w:rPr>
          <w:color w:val="000000"/>
        </w:rPr>
        <w:t xml:space="preserve">” </w:t>
      </w:r>
      <w:r>
        <w:rPr>
          <w:rFonts w:ascii="Times New Roman" w:hAnsi="Times New Roman"/>
          <w:color w:val="000000"/>
          <w:sz w:val="24"/>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color w:val="000000"/>
          <w:sz w:val="24"/>
        </w:rPr>
        <w:t>Regulation S-K</w:t>
      </w:r>
      <w:r>
        <w:rPr>
          <w:color w:val="000000"/>
        </w:rPr>
        <w:t>”</w:t>
      </w:r>
      <w:r>
        <w:rPr>
          <w:rFonts w:ascii="Times New Roman" w:hAnsi="Times New Roman"/>
          <w:color w:val="000000"/>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(hh)</w:t>
      </w:r>
    </w:p>
    <w:p>
      <w:pPr>
        <w:pStyle w:val="TextBody"/>
        <w:bidi w:val="0"/>
        <w:spacing w:before="0" w:after="240"/>
        <w:jc w:val="both"/>
        <w:rPr/>
      </w:pPr>
      <w:r>
        <w:rPr>
          <w:color w:val="000000"/>
        </w:rPr>
        <w:t>“</w:t>
      </w:r>
      <w:r>
        <w:rPr>
          <w:rFonts w:ascii="Times New Roman" w:hAnsi="Times New Roman"/>
          <w:b/>
          <w:i/>
          <w:color w:val="000000"/>
          <w:sz w:val="24"/>
        </w:rPr>
        <w:t>Non-Exempt Award</w:t>
      </w:r>
      <w:r>
        <w:rPr>
          <w:color w:val="000000"/>
        </w:rPr>
        <w:t xml:space="preserve">” </w:t>
      </w:r>
      <w:r>
        <w:rPr>
          <w:rFonts w:ascii="Times New Roman" w:hAnsi="Times New Roman"/>
          <w:color w:val="000000"/>
          <w:sz w:val="24"/>
        </w:rPr>
        <w:t>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color w:val="000000"/>
        </w:rPr>
        <w:t>“</w:t>
      </w:r>
      <w:r>
        <w:rPr>
          <w:rFonts w:ascii="Times New Roman" w:hAnsi="Times New Roman"/>
          <w:b/>
          <w:i/>
          <w:color w:val="000000"/>
          <w:sz w:val="24"/>
        </w:rPr>
        <w:t>Non-Exempt Director Award</w:t>
      </w:r>
      <w:r>
        <w:rPr>
          <w:color w:val="000000"/>
        </w:rPr>
        <w:t xml:space="preserve">” </w:t>
      </w:r>
      <w:r>
        <w:rPr>
          <w:rFonts w:ascii="Times New Roman" w:hAnsi="Times New Roman"/>
          <w:color w:val="000000"/>
          <w:sz w:val="24"/>
        </w:rPr>
        <w:t xml:space="preserve">means a Non-Exempt Award granted to a Participant who was a Director but not an Employee on the applicable grant date.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(jj)</w:t>
      </w:r>
    </w:p>
    <w:p>
      <w:pPr>
        <w:pStyle w:val="TextBody"/>
        <w:bidi w:val="0"/>
        <w:spacing w:before="0" w:after="240"/>
        <w:jc w:val="both"/>
        <w:rPr/>
      </w:pPr>
      <w:r>
        <w:rPr>
          <w:color w:val="000000"/>
        </w:rPr>
        <w:t>“</w:t>
      </w:r>
      <w:r>
        <w:rPr>
          <w:rFonts w:ascii="Times New Roman" w:hAnsi="Times New Roman"/>
          <w:b/>
          <w:i/>
          <w:color w:val="000000"/>
          <w:sz w:val="24"/>
        </w:rPr>
        <w:t>Non-Exempt Severance Arrangement</w:t>
      </w:r>
      <w:r>
        <w:rPr>
          <w:color w:val="000000"/>
        </w:rPr>
        <w:t xml:space="preserve">” </w:t>
      </w:r>
      <w:r>
        <w:rPr>
          <w:rFonts w:ascii="Times New Roman" w:hAnsi="Times New Roman"/>
          <w:color w:val="000000"/>
          <w:sz w:val="24"/>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color w:val="000000"/>
          <w:sz w:val="24"/>
        </w:rPr>
        <w:t>Separation from Service</w:t>
      </w:r>
      <w:r>
        <w:rPr>
          <w:color w:val="000000"/>
        </w:rPr>
        <w:t>”</w:t>
      </w:r>
      <w:r>
        <w:rPr>
          <w:rFonts w:ascii="Times New Roman" w:hAnsi="Times New Roman"/>
          <w:color w:val="000000"/>
          <w:sz w:val="24"/>
        </w:rPr>
        <w:t>) and such severance benefit does not satisfy the requirements for an exemption from application of Section 409A provided under U.S. Treasury Regulations Section 1.409A-1(b)(4), 1.409A-1(b)(9)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(kk)</w:t>
      </w:r>
    </w:p>
    <w:p>
      <w:pPr>
        <w:pStyle w:val="TextBody"/>
        <w:bidi w:val="0"/>
        <w:spacing w:before="0" w:after="240"/>
        <w:jc w:val="both"/>
        <w:rPr/>
      </w:pPr>
      <w:r>
        <w:rPr>
          <w:color w:val="000000"/>
        </w:rPr>
        <w:t>“</w:t>
      </w:r>
      <w:r>
        <w:rPr>
          <w:rFonts w:ascii="Times New Roman" w:hAnsi="Times New Roman"/>
          <w:b/>
          <w:i/>
          <w:color w:val="000000"/>
          <w:sz w:val="24"/>
        </w:rPr>
        <w:t>Nonstatutory Stock Option</w:t>
      </w:r>
      <w:r>
        <w:rPr>
          <w:color w:val="000000"/>
        </w:rPr>
        <w:t xml:space="preserve">” </w:t>
      </w:r>
      <w:r>
        <w:rPr>
          <w:rFonts w:ascii="Times New Roman" w:hAnsi="Times New Roman"/>
          <w:color w:val="000000"/>
          <w:sz w:val="24"/>
        </w:rPr>
        <w:t>means any option granted pursuant to Section 4 of the Plan that does not qualify as an Incentive Stock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(ll)</w:t>
      </w:r>
    </w:p>
    <w:p>
      <w:pPr>
        <w:pStyle w:val="TextBody"/>
        <w:bidi w:val="0"/>
        <w:spacing w:before="0" w:after="240"/>
        <w:jc w:val="both"/>
        <w:rPr/>
      </w:pPr>
      <w:r>
        <w:rPr>
          <w:color w:val="000000"/>
        </w:rPr>
        <w:t>“</w:t>
      </w:r>
      <w:r>
        <w:rPr>
          <w:rFonts w:ascii="Times New Roman" w:hAnsi="Times New Roman"/>
          <w:b/>
          <w:i/>
          <w:color w:val="000000"/>
          <w:sz w:val="24"/>
        </w:rPr>
        <w:t>Officer</w:t>
      </w:r>
      <w:r>
        <w:rPr>
          <w:color w:val="000000"/>
        </w:rPr>
        <w:t xml:space="preserve">” </w:t>
      </w:r>
      <w:r>
        <w:rPr>
          <w:rFonts w:ascii="Times New Roman" w:hAnsi="Times New Roman"/>
          <w:color w:val="000000"/>
          <w:sz w:val="24"/>
        </w:rPr>
        <w:t>means a person who is an officer of the Company within the meaning of Section 16 of the Exchange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(mm)</w:t>
      </w:r>
    </w:p>
    <w:p>
      <w:pPr>
        <w:pStyle w:val="TextBody"/>
        <w:bidi w:val="0"/>
        <w:spacing w:before="0" w:after="240"/>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means an Incentive Stock Option or a Nonstatutory Stock Option to purchase shares of Common Stock granted pursuant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(nn)</w:t>
      </w:r>
    </w:p>
    <w:p>
      <w:pPr>
        <w:pStyle w:val="TextBody"/>
        <w:bidi w:val="0"/>
        <w:spacing w:before="0" w:after="240"/>
        <w:jc w:val="both"/>
        <w:rPr/>
      </w:pPr>
      <w:r>
        <w:rPr>
          <w:color w:val="000000"/>
        </w:rPr>
        <w:t>“</w:t>
      </w:r>
      <w:r>
        <w:rPr>
          <w:rFonts w:ascii="Times New Roman" w:hAnsi="Times New Roman"/>
          <w:b/>
          <w:i/>
          <w:color w:val="000000"/>
          <w:sz w:val="24"/>
        </w:rPr>
        <w:t>Option Agreement</w:t>
      </w:r>
      <w:r>
        <w:rPr>
          <w:color w:val="000000"/>
        </w:rPr>
        <w:t xml:space="preserve">” </w:t>
      </w:r>
      <w:r>
        <w:rPr>
          <w:rFonts w:ascii="Times New Roman" w:hAnsi="Times New Roman"/>
          <w:color w:val="000000"/>
          <w:sz w:val="24"/>
        </w:rPr>
        <w:t>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(oo)</w:t>
      </w:r>
    </w:p>
    <w:p>
      <w:pPr>
        <w:pStyle w:val="TextBody"/>
        <w:bidi w:val="0"/>
        <w:spacing w:before="0" w:after="240"/>
        <w:jc w:val="both"/>
        <w:rPr/>
      </w:pPr>
      <w:r>
        <w:rPr>
          <w:color w:val="000000"/>
        </w:rPr>
        <w:t>“</w:t>
      </w:r>
      <w:r>
        <w:rPr>
          <w:rFonts w:ascii="Times New Roman" w:hAnsi="Times New Roman"/>
          <w:b/>
          <w:i/>
          <w:color w:val="000000"/>
          <w:sz w:val="24"/>
        </w:rPr>
        <w:t>Optionholder</w:t>
      </w:r>
      <w:r>
        <w:rPr>
          <w:color w:val="000000"/>
        </w:rPr>
        <w:t xml:space="preserve">” </w:t>
      </w:r>
      <w:r>
        <w:rPr>
          <w:rFonts w:ascii="Times New Roman" w:hAnsi="Times New Roman"/>
          <w:color w:val="000000"/>
          <w:sz w:val="24"/>
        </w:rPr>
        <w:t>means a person to whom an Option is granted pursuant to the Plan or, if applicable, such other person who holds an outstanding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(pp)</w:t>
      </w:r>
    </w:p>
    <w:p>
      <w:pPr>
        <w:pStyle w:val="TextBody"/>
        <w:bidi w:val="0"/>
        <w:spacing w:before="0" w:after="240"/>
        <w:jc w:val="both"/>
        <w:rPr/>
      </w:pPr>
      <w:r>
        <w:rPr>
          <w:color w:val="000000"/>
        </w:rPr>
        <w:t>“</w:t>
      </w:r>
      <w:r>
        <w:rPr>
          <w:rFonts w:ascii="Times New Roman" w:hAnsi="Times New Roman"/>
          <w:b/>
          <w:i/>
          <w:color w:val="000000"/>
          <w:sz w:val="24"/>
        </w:rPr>
        <w:t>Other Award</w:t>
      </w:r>
      <w:r>
        <w:rPr>
          <w:color w:val="000000"/>
        </w:rPr>
        <w:t xml:space="preserve">” </w:t>
      </w:r>
      <w:r>
        <w:rPr>
          <w:rFonts w:ascii="Times New Roman" w:hAnsi="Times New Roman"/>
          <w:color w:val="000000"/>
          <w:sz w:val="24"/>
        </w:rPr>
        <w:t xml:space="preserve">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(qq)</w:t>
      </w:r>
    </w:p>
    <w:p>
      <w:pPr>
        <w:pStyle w:val="TextBody"/>
        <w:bidi w:val="0"/>
        <w:spacing w:before="0" w:after="240"/>
        <w:jc w:val="both"/>
        <w:rPr/>
      </w:pPr>
      <w:r>
        <w:rPr>
          <w:color w:val="000000"/>
        </w:rPr>
        <w:t>“</w:t>
      </w:r>
      <w:r>
        <w:rPr>
          <w:rFonts w:ascii="Times New Roman" w:hAnsi="Times New Roman"/>
          <w:b/>
          <w:i/>
          <w:color w:val="000000"/>
          <w:sz w:val="24"/>
        </w:rPr>
        <w:t>Other Award Agreement</w:t>
      </w:r>
      <w:r>
        <w:rPr>
          <w:color w:val="000000"/>
        </w:rPr>
        <w:t xml:space="preserve">” </w:t>
      </w:r>
      <w:r>
        <w:rPr>
          <w:rFonts w:ascii="Times New Roman" w:hAnsi="Times New Roman"/>
          <w:color w:val="000000"/>
          <w:sz w:val="24"/>
        </w:rPr>
        <w:t>means a written or electronic agreement between the Company and a holder of an Other Award evidencing the terms and conditions of an Other Award grant. Each Other Award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(rr)</w:t>
      </w:r>
    </w:p>
    <w:p>
      <w:pPr>
        <w:pStyle w:val="TextBody"/>
        <w:bidi w:val="0"/>
        <w:spacing w:before="0" w:after="240"/>
        <w:jc w:val="both"/>
        <w:rPr/>
      </w:pPr>
      <w:r>
        <w:rPr>
          <w:color w:val="000000"/>
        </w:rPr>
        <w:t>“</w:t>
      </w:r>
      <w:r>
        <w:rPr>
          <w:rFonts w:ascii="Times New Roman" w:hAnsi="Times New Roman"/>
          <w:b/>
          <w:i/>
          <w:color w:val="000000"/>
          <w:sz w:val="24"/>
        </w:rPr>
        <w:t>Own,</w:t>
      </w:r>
      <w:r>
        <w:rPr>
          <w:color w:val="000000"/>
        </w:rPr>
        <w:t>” “</w:t>
      </w:r>
      <w:r>
        <w:rPr>
          <w:rFonts w:ascii="Times New Roman" w:hAnsi="Times New Roman"/>
          <w:b/>
          <w:i/>
          <w:color w:val="000000"/>
          <w:sz w:val="24"/>
        </w:rPr>
        <w:t>Owned,</w:t>
      </w:r>
      <w:r>
        <w:rPr>
          <w:color w:val="000000"/>
        </w:rPr>
        <w:t>” “</w:t>
      </w:r>
      <w:r>
        <w:rPr>
          <w:rFonts w:ascii="Times New Roman" w:hAnsi="Times New Roman"/>
          <w:b/>
          <w:i/>
          <w:color w:val="000000"/>
          <w:sz w:val="24"/>
        </w:rPr>
        <w:t>Owner,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b/>
          <w:i/>
          <w:color w:val="000000"/>
          <w:sz w:val="24"/>
        </w:rPr>
        <w:t>Ownership</w:t>
      </w:r>
      <w:r>
        <w:rPr>
          <w:color w:val="000000"/>
        </w:rPr>
        <w:t xml:space="preserve">” </w:t>
      </w:r>
      <w:r>
        <w:rPr>
          <w:rFonts w:ascii="Times New Roman" w:hAnsi="Times New Roman"/>
          <w:color w:val="000000"/>
          <w:sz w:val="24"/>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(ss)</w:t>
      </w:r>
    </w:p>
    <w:p>
      <w:pPr>
        <w:pStyle w:val="TextBody"/>
        <w:bidi w:val="0"/>
        <w:spacing w:before="0" w:after="240"/>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an Employee, Director or Consultant to whom an Award is granted pursuant to the Plan or, if applicable, such other person who holds an outstanding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(tt)</w:t>
      </w:r>
    </w:p>
    <w:p>
      <w:pPr>
        <w:pStyle w:val="TextBody"/>
        <w:bidi w:val="0"/>
        <w:spacing w:before="0" w:after="240"/>
        <w:jc w:val="both"/>
        <w:rPr/>
      </w:pPr>
      <w:r>
        <w:rPr>
          <w:color w:val="000000"/>
        </w:rPr>
        <w:t>“</w:t>
      </w:r>
      <w:r>
        <w:rPr>
          <w:rFonts w:ascii="Times New Roman" w:hAnsi="Times New Roman"/>
          <w:b/>
          <w:i/>
          <w:color w:val="000000"/>
          <w:sz w:val="24"/>
        </w:rPr>
        <w:t>Performance Award</w:t>
      </w:r>
      <w:r>
        <w:rPr>
          <w:color w:val="000000"/>
        </w:rPr>
        <w:t xml:space="preserve">” </w:t>
      </w:r>
      <w:r>
        <w:rPr>
          <w:rFonts w:ascii="Times New Roman" w:hAnsi="Times New Roman"/>
          <w:color w:val="000000"/>
          <w:sz w:val="24"/>
        </w:rPr>
        <w:t>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(uu)</w:t>
      </w:r>
    </w:p>
    <w:p>
      <w:pPr>
        <w:pStyle w:val="TextBody"/>
        <w:bidi w:val="0"/>
        <w:spacing w:before="0" w:after="240"/>
        <w:jc w:val="both"/>
        <w:rPr/>
      </w:pPr>
      <w:r>
        <w:rPr>
          <w:color w:val="000000"/>
        </w:rPr>
        <w:t>“</w:t>
      </w:r>
      <w:r>
        <w:rPr>
          <w:rFonts w:ascii="Times New Roman" w:hAnsi="Times New Roman"/>
          <w:b/>
          <w:i/>
          <w:color w:val="000000"/>
          <w:sz w:val="24"/>
        </w:rPr>
        <w:t>Performance Criteria</w:t>
      </w:r>
      <w:r>
        <w:rPr>
          <w:color w:val="000000"/>
        </w:rPr>
        <w:t xml:space="preserve">” </w:t>
      </w:r>
      <w:r>
        <w:rPr>
          <w:rFonts w:ascii="Times New Roman" w:hAnsi="Times New Roman"/>
          <w:color w:val="000000"/>
          <w:sz w:val="24"/>
        </w:rPr>
        <w:t>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(vv)</w:t>
      </w:r>
    </w:p>
    <w:p>
      <w:pPr>
        <w:pStyle w:val="TextBody"/>
        <w:bidi w:val="0"/>
        <w:spacing w:before="0" w:after="240"/>
        <w:jc w:val="both"/>
        <w:rPr/>
      </w:pPr>
      <w:r>
        <w:rPr>
          <w:color w:val="000000"/>
        </w:rPr>
        <w:t>“</w:t>
      </w:r>
      <w:r>
        <w:rPr>
          <w:rFonts w:ascii="Times New Roman" w:hAnsi="Times New Roman"/>
          <w:b/>
          <w:i/>
          <w:color w:val="000000"/>
          <w:sz w:val="24"/>
        </w:rPr>
        <w:t>Performance Goals</w:t>
      </w:r>
      <w:r>
        <w:rPr>
          <w:color w:val="000000"/>
        </w:rPr>
        <w:t xml:space="preserve">” </w:t>
      </w:r>
      <w:r>
        <w:rPr>
          <w:rFonts w:ascii="Times New Roman" w:hAnsi="Times New Roman"/>
          <w:color w:val="000000"/>
          <w:sz w:val="24"/>
        </w:rPr>
        <w:t xml:space="preserve">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w:t>
      </w:r>
    </w:p>
    <w:p>
      <w:pPr>
        <w:pStyle w:val="TextBody"/>
        <w:bidi w:val="0"/>
        <w:spacing w:before="0" w:after="240"/>
        <w:jc w:val="both"/>
        <w:rPr/>
      </w:pPr>
      <w:r>
        <w:rPr>
          <w:color w:val="000000"/>
        </w:rPr>
        <w:t>“</w:t>
      </w:r>
      <w:r>
        <w:rPr>
          <w:rFonts w:ascii="Times New Roman" w:hAnsi="Times New Roman"/>
          <w:b/>
          <w:i/>
          <w:color w:val="000000"/>
          <w:sz w:val="24"/>
        </w:rPr>
        <w:t>Performance Period</w:t>
      </w:r>
      <w:r>
        <w:rPr>
          <w:color w:val="000000"/>
        </w:rPr>
        <w:t xml:space="preserve">” </w:t>
      </w:r>
      <w:r>
        <w:rPr>
          <w:rFonts w:ascii="Times New Roman" w:hAnsi="Times New Roman"/>
          <w:color w:val="000000"/>
          <w:sz w:val="24"/>
        </w:rPr>
        <w:t>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(xx)</w:t>
      </w:r>
    </w:p>
    <w:p>
      <w:pPr>
        <w:pStyle w:val="TextBody"/>
        <w:bidi w:val="0"/>
        <w:spacing w:before="0" w:after="240"/>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Syndax Pharmaceuticals, Inc. 2026 Equity Incentive Plan, as amended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(yy)</w:t>
      </w:r>
    </w:p>
    <w:p>
      <w:pPr>
        <w:pStyle w:val="TextBody"/>
        <w:bidi w:val="0"/>
        <w:spacing w:before="0" w:after="240"/>
        <w:jc w:val="both"/>
        <w:rPr/>
      </w:pPr>
      <w:r>
        <w:rPr>
          <w:color w:val="000000"/>
        </w:rPr>
        <w:t>“</w:t>
      </w:r>
      <w:r>
        <w:rPr>
          <w:rFonts w:ascii="Times New Roman" w:hAnsi="Times New Roman"/>
          <w:b/>
          <w:i/>
          <w:color w:val="000000"/>
          <w:sz w:val="24"/>
        </w:rPr>
        <w:t>Plan Administrator</w:t>
      </w:r>
      <w:r>
        <w:rPr>
          <w:color w:val="000000"/>
        </w:rPr>
        <w:t xml:space="preserve">” </w:t>
      </w:r>
      <w:r>
        <w:rPr>
          <w:rFonts w:ascii="Times New Roman" w:hAnsi="Times New Roman"/>
          <w:color w:val="000000"/>
          <w:sz w:val="24"/>
        </w:rPr>
        <w:t>means the person, persons, and/or third-party administrator designated by the Company to administer the day-to-day operations of the Plan and the Company’s other equity incentive programs.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(zz)</w:t>
      </w:r>
    </w:p>
    <w:p>
      <w:pPr>
        <w:pStyle w:val="TextBody"/>
        <w:bidi w:val="0"/>
        <w:spacing w:before="0" w:after="240"/>
        <w:jc w:val="both"/>
        <w:rPr/>
      </w:pPr>
      <w:r>
        <w:rPr>
          <w:color w:val="000000"/>
        </w:rPr>
        <w:t>“</w:t>
      </w:r>
      <w:r>
        <w:rPr>
          <w:rFonts w:ascii="Times New Roman" w:hAnsi="Times New Roman"/>
          <w:b/>
          <w:i/>
          <w:color w:val="000000"/>
          <w:sz w:val="24"/>
        </w:rPr>
        <w:t>Post-Termination Exercise Period</w:t>
      </w:r>
      <w:r>
        <w:rPr>
          <w:color w:val="000000"/>
        </w:rPr>
        <w:t xml:space="preserve">” </w:t>
      </w:r>
      <w:r>
        <w:rPr>
          <w:rFonts w:ascii="Times New Roman" w:hAnsi="Times New Roman"/>
          <w:color w:val="000000"/>
          <w:sz w:val="24"/>
        </w:rPr>
        <w:t>means the period following termination of a Participant’s Continuous Service within which an Option or SAR is exercisable, as specified in Section 4(h).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(aaa)</w:t>
      </w:r>
    </w:p>
    <w:p>
      <w:pPr>
        <w:pStyle w:val="TextBody"/>
        <w:bidi w:val="0"/>
        <w:spacing w:before="0" w:after="240"/>
        <w:jc w:val="both"/>
        <w:rPr/>
      </w:pPr>
      <w:r>
        <w:rPr>
          <w:color w:val="000000"/>
        </w:rPr>
        <w:t>“</w:t>
      </w:r>
      <w:r>
        <w:rPr>
          <w:rFonts w:ascii="Times New Roman" w:hAnsi="Times New Roman"/>
          <w:b/>
          <w:i/>
          <w:color w:val="000000"/>
          <w:sz w:val="24"/>
        </w:rPr>
        <w:t>Prior Plan</w:t>
      </w:r>
      <w:r>
        <w:rPr>
          <w:color w:val="000000"/>
        </w:rPr>
        <w:t xml:space="preserve">” </w:t>
      </w:r>
      <w:r>
        <w:rPr>
          <w:rFonts w:ascii="Times New Roman" w:hAnsi="Times New Roman"/>
          <w:color w:val="000000"/>
          <w:sz w:val="24"/>
        </w:rPr>
        <w:t>means the Syndax Pharmaceuticals Inc. 2015 Omnibus Incentive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(bbb)</w:t>
      </w:r>
    </w:p>
    <w:p>
      <w:pPr>
        <w:pStyle w:val="TextBody"/>
        <w:bidi w:val="0"/>
        <w:spacing w:before="0" w:after="240"/>
        <w:jc w:val="both"/>
        <w:rPr/>
      </w:pPr>
      <w:r>
        <w:rPr>
          <w:color w:val="000000"/>
        </w:rPr>
        <w:t>“</w:t>
      </w:r>
      <w:r>
        <w:rPr>
          <w:rFonts w:ascii="Times New Roman" w:hAnsi="Times New Roman"/>
          <w:b/>
          <w:i/>
          <w:color w:val="000000"/>
          <w:sz w:val="24"/>
        </w:rPr>
        <w:t>Prospectus</w:t>
      </w:r>
      <w:r>
        <w:rPr>
          <w:color w:val="000000"/>
        </w:rPr>
        <w:t xml:space="preserve">” </w:t>
      </w:r>
      <w:r>
        <w:rPr>
          <w:rFonts w:ascii="Times New Roman" w:hAnsi="Times New Roman"/>
          <w:color w:val="000000"/>
          <w:sz w:val="24"/>
        </w:rPr>
        <w:t>means the document containing the Plan information specified in Section 10(a) of the Securities Act.</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(ccc)</w:t>
      </w:r>
    </w:p>
    <w:p>
      <w:pPr>
        <w:pStyle w:val="TextBody"/>
        <w:bidi w:val="0"/>
        <w:spacing w:before="0" w:after="240"/>
        <w:jc w:val="both"/>
        <w:rPr/>
      </w:pPr>
      <w:r>
        <w:rPr>
          <w:color w:val="000000"/>
        </w:rPr>
        <w:t>“</w:t>
      </w:r>
      <w:r>
        <w:rPr>
          <w:rFonts w:ascii="Times New Roman" w:hAnsi="Times New Roman"/>
          <w:b/>
          <w:i/>
          <w:color w:val="000000"/>
          <w:sz w:val="24"/>
        </w:rPr>
        <w:t>Restricted Stock Award</w:t>
      </w:r>
      <w:r>
        <w:rPr>
          <w:color w:val="000000"/>
        </w:rPr>
        <w:t xml:space="preserve">” </w:t>
      </w:r>
      <w:r>
        <w:rPr>
          <w:rFonts w:ascii="Times New Roman" w:hAnsi="Times New Roman"/>
          <w:color w:val="000000"/>
          <w:sz w:val="24"/>
        </w:rPr>
        <w:t>means an Award of shares of Common Stock which is granted pursuant to the terms and conditions of Section 5(a).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(ddd)</w:t>
      </w:r>
    </w:p>
    <w:p>
      <w:pPr>
        <w:pStyle w:val="TextBody"/>
        <w:bidi w:val="0"/>
        <w:spacing w:before="0" w:after="240"/>
        <w:jc w:val="both"/>
        <w:rPr/>
      </w:pPr>
      <w:r>
        <w:rPr>
          <w:color w:val="000000"/>
        </w:rPr>
        <w:t>“</w:t>
      </w:r>
      <w:r>
        <w:rPr>
          <w:rFonts w:ascii="Times New Roman" w:hAnsi="Times New Roman"/>
          <w:b/>
          <w:i/>
          <w:color w:val="000000"/>
          <w:sz w:val="24"/>
        </w:rPr>
        <w:t>Restricted Stock Award Agreement</w:t>
      </w:r>
      <w:r>
        <w:rPr>
          <w:color w:val="000000"/>
        </w:rPr>
        <w:t xml:space="preserve">” </w:t>
      </w:r>
      <w:r>
        <w:rPr>
          <w:rFonts w:ascii="Times New Roman" w:hAnsi="Times New Roman"/>
          <w:color w:val="000000"/>
          <w:sz w:val="24"/>
        </w:rPr>
        <w:t>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(eee)</w:t>
      </w:r>
    </w:p>
    <w:p>
      <w:pPr>
        <w:pStyle w:val="TextBody"/>
        <w:bidi w:val="0"/>
        <w:spacing w:before="0" w:after="240"/>
        <w:jc w:val="both"/>
        <w:rPr/>
      </w:pPr>
      <w:r>
        <w:rPr>
          <w:color w:val="000000"/>
        </w:rPr>
        <w:t>“</w:t>
      </w:r>
      <w:r>
        <w:rPr>
          <w:rFonts w:ascii="Times New Roman" w:hAnsi="Times New Roman"/>
          <w:b/>
          <w:i/>
          <w:color w:val="000000"/>
          <w:sz w:val="24"/>
        </w:rPr>
        <w:t>Returning Shares</w:t>
      </w:r>
      <w:r>
        <w:rPr>
          <w:color w:val="000000"/>
        </w:rPr>
        <w:t xml:space="preserve">” </w:t>
      </w:r>
      <w:r>
        <w:rPr>
          <w:rFonts w:ascii="Times New Roman" w:hAnsi="Times New Roman"/>
          <w:color w:val="000000"/>
          <w:sz w:val="24"/>
        </w:rPr>
        <w:t>means shares subject to outstanding stock awards granted under the Prior Plan and that following the Adoption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(fff)</w:t>
      </w:r>
    </w:p>
    <w:p>
      <w:pPr>
        <w:pStyle w:val="TextBody"/>
        <w:bidi w:val="0"/>
        <w:spacing w:before="0" w:after="240"/>
        <w:jc w:val="both"/>
        <w:rPr/>
      </w:pPr>
      <w:r>
        <w:rPr>
          <w:color w:val="000000"/>
        </w:rPr>
        <w:t>“</w:t>
      </w:r>
      <w:r>
        <w:rPr>
          <w:rFonts w:ascii="Times New Roman" w:hAnsi="Times New Roman"/>
          <w:b/>
          <w:i/>
          <w:color w:val="000000"/>
          <w:sz w:val="24"/>
        </w:rPr>
        <w:t>RSU Award</w:t>
      </w:r>
      <w:r>
        <w:rPr>
          <w:color w:val="000000"/>
        </w:rPr>
        <w:t xml:space="preserve">” </w:t>
      </w:r>
      <w:r>
        <w:rPr>
          <w:rFonts w:ascii="Times New Roman" w:hAnsi="Times New Roman"/>
          <w:color w:val="000000"/>
          <w:sz w:val="24"/>
        </w:rPr>
        <w:t>or “</w:t>
      </w:r>
      <w:r>
        <w:rPr>
          <w:rFonts w:ascii="Times New Roman" w:hAnsi="Times New Roman"/>
          <w:b/>
          <w:i/>
          <w:color w:val="000000"/>
          <w:sz w:val="24"/>
        </w:rPr>
        <w:t>RSU</w:t>
      </w:r>
      <w:r>
        <w:rPr>
          <w:color w:val="000000"/>
        </w:rPr>
        <w:t xml:space="preserve">” </w:t>
      </w:r>
      <w:r>
        <w:rPr>
          <w:rFonts w:ascii="Times New Roman" w:hAnsi="Times New Roman"/>
          <w:color w:val="000000"/>
          <w:sz w:val="24"/>
        </w:rPr>
        <w:t>means an Award of restricted stock units representing the right to receive an issuance of shares of Common Stock which is granted pursuant to the terms and conditions of Section 5(a).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(ggg)</w:t>
      </w:r>
    </w:p>
    <w:p>
      <w:pPr>
        <w:pStyle w:val="TextBody"/>
        <w:bidi w:val="0"/>
        <w:spacing w:before="0" w:after="240"/>
        <w:jc w:val="both"/>
        <w:rPr/>
      </w:pPr>
      <w:r>
        <w:rPr>
          <w:color w:val="000000"/>
        </w:rPr>
        <w:t>“</w:t>
      </w:r>
      <w:r>
        <w:rPr>
          <w:rFonts w:ascii="Times New Roman" w:hAnsi="Times New Roman"/>
          <w:b/>
          <w:i/>
          <w:color w:val="000000"/>
          <w:sz w:val="24"/>
        </w:rPr>
        <w:t>RSU Award Agreement</w:t>
      </w:r>
      <w:r>
        <w:rPr>
          <w:color w:val="000000"/>
        </w:rPr>
        <w:t xml:space="preserve">” </w:t>
      </w:r>
      <w:r>
        <w:rPr>
          <w:rFonts w:ascii="Times New Roman" w:hAnsi="Times New Roman"/>
          <w:color w:val="000000"/>
          <w:sz w:val="24"/>
        </w:rPr>
        <w:t>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(hhh)</w:t>
      </w:r>
    </w:p>
    <w:p>
      <w:pPr>
        <w:pStyle w:val="TextBody"/>
        <w:bidi w:val="0"/>
        <w:spacing w:before="0" w:after="240"/>
        <w:jc w:val="both"/>
        <w:rPr/>
      </w:pPr>
      <w:r>
        <w:rPr>
          <w:color w:val="000000"/>
        </w:rPr>
        <w:t>“</w:t>
      </w:r>
      <w:r>
        <w:rPr>
          <w:rFonts w:ascii="Times New Roman" w:hAnsi="Times New Roman"/>
          <w:b/>
          <w:i/>
          <w:color w:val="000000"/>
          <w:sz w:val="24"/>
        </w:rPr>
        <w:t>Rule 16b-3</w:t>
      </w:r>
      <w:r>
        <w:rPr>
          <w:color w:val="000000"/>
        </w:rPr>
        <w:t xml:space="preserve">” </w:t>
      </w:r>
      <w:r>
        <w:rPr>
          <w:rFonts w:ascii="Times New Roman" w:hAnsi="Times New Roman"/>
          <w:color w:val="000000"/>
          <w:sz w:val="24"/>
        </w:rPr>
        <w:t>means Rule 16b-3 promulgated under the Exchange Act or any successor to Rule 16b-3, as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color w:val="000000"/>
        </w:rPr>
        <w:t>“</w:t>
      </w:r>
      <w:r>
        <w:rPr>
          <w:rFonts w:ascii="Times New Roman" w:hAnsi="Times New Roman"/>
          <w:b/>
          <w:i/>
          <w:color w:val="000000"/>
          <w:sz w:val="24"/>
        </w:rPr>
        <w:t>Rule 405</w:t>
      </w:r>
      <w:r>
        <w:rPr>
          <w:color w:val="000000"/>
        </w:rPr>
        <w:t xml:space="preserve">” </w:t>
      </w:r>
      <w:r>
        <w:rPr>
          <w:rFonts w:ascii="Times New Roman" w:hAnsi="Times New Roman"/>
          <w:color w:val="000000"/>
          <w:sz w:val="24"/>
        </w:rPr>
        <w:t xml:space="preserve">means Rule 405 promulgated under the Securities Act.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(jjj)</w:t>
      </w:r>
    </w:p>
    <w:p>
      <w:pPr>
        <w:pStyle w:val="TextBody"/>
        <w:bidi w:val="0"/>
        <w:spacing w:before="0" w:after="240"/>
        <w:jc w:val="both"/>
        <w:rPr/>
      </w:pPr>
      <w:r>
        <w:rPr>
          <w:color w:val="000000"/>
        </w:rPr>
        <w:t>“</w:t>
      </w:r>
      <w:r>
        <w:rPr>
          <w:rFonts w:ascii="Times New Roman" w:hAnsi="Times New Roman"/>
          <w:b/>
          <w:i/>
          <w:color w:val="000000"/>
          <w:sz w:val="24"/>
        </w:rPr>
        <w:t>SAR Agreement</w:t>
      </w:r>
      <w:r>
        <w:rPr>
          <w:color w:val="000000"/>
        </w:rPr>
        <w:t xml:space="preserve">” </w:t>
      </w:r>
      <w:r>
        <w:rPr>
          <w:rFonts w:ascii="Times New Roman" w:hAnsi="Times New Roman"/>
          <w:color w:val="000000"/>
          <w:sz w:val="24"/>
        </w:rPr>
        <w:t>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(kkk)</w:t>
      </w:r>
    </w:p>
    <w:p>
      <w:pPr>
        <w:pStyle w:val="TextBody"/>
        <w:bidi w:val="0"/>
        <w:spacing w:before="0" w:after="240"/>
        <w:jc w:val="both"/>
        <w:rPr/>
      </w:pPr>
      <w:r>
        <w:rPr>
          <w:color w:val="000000"/>
        </w:rPr>
        <w:t>“</w:t>
      </w:r>
      <w:r>
        <w:rPr>
          <w:rFonts w:ascii="Times New Roman" w:hAnsi="Times New Roman"/>
          <w:b/>
          <w:i/>
          <w:color w:val="000000"/>
          <w:sz w:val="24"/>
        </w:rPr>
        <w:t>Section 409A</w:t>
      </w:r>
      <w:r>
        <w:rPr>
          <w:color w:val="000000"/>
        </w:rPr>
        <w:t xml:space="preserve">” </w:t>
      </w:r>
      <w:r>
        <w:rPr>
          <w:rFonts w:ascii="Times New Roman" w:hAnsi="Times New Roman"/>
          <w:color w:val="000000"/>
          <w:sz w:val="24"/>
        </w:rPr>
        <w:t>means Section 409A of the Code and the regulations and other guidance thereunder.</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(lll)</w:t>
      </w:r>
    </w:p>
    <w:p>
      <w:pPr>
        <w:pStyle w:val="TextBody"/>
        <w:bidi w:val="0"/>
        <w:spacing w:before="0" w:after="240"/>
        <w:jc w:val="both"/>
        <w:rPr/>
      </w:pPr>
      <w:r>
        <w:rPr>
          <w:color w:val="000000"/>
        </w:rPr>
        <w:t>“</w:t>
      </w:r>
      <w:r>
        <w:rPr>
          <w:rFonts w:ascii="Times New Roman" w:hAnsi="Times New Roman"/>
          <w:b/>
          <w:i/>
          <w:color w:val="000000"/>
          <w:sz w:val="24"/>
        </w:rPr>
        <w:t>Section 409A Change in Control</w:t>
      </w:r>
      <w:r>
        <w:rPr>
          <w:color w:val="000000"/>
        </w:rPr>
        <w:t xml:space="preserve">” </w:t>
      </w:r>
      <w:r>
        <w:rPr>
          <w:rFonts w:ascii="Times New Roman" w:hAnsi="Times New Roman"/>
          <w:color w:val="000000"/>
          <w:sz w:val="24"/>
        </w:rPr>
        <w:t>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(mmm)</w:t>
      </w:r>
    </w:p>
    <w:p>
      <w:pPr>
        <w:pStyle w:val="TextBody"/>
        <w:bidi w:val="0"/>
        <w:spacing w:before="0" w:after="240"/>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U.S. Securities Act of 1933,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(nnn)</w:t>
      </w:r>
    </w:p>
    <w:p>
      <w:pPr>
        <w:pStyle w:val="TextBody"/>
        <w:bidi w:val="0"/>
        <w:spacing w:before="0" w:after="240"/>
        <w:jc w:val="both"/>
        <w:rPr/>
      </w:pPr>
      <w:r>
        <w:rPr>
          <w:color w:val="000000"/>
        </w:rPr>
        <w:t>“</w:t>
      </w:r>
      <w:r>
        <w:rPr>
          <w:rFonts w:ascii="Times New Roman" w:hAnsi="Times New Roman"/>
          <w:b/>
          <w:i/>
          <w:color w:val="000000"/>
          <w:sz w:val="24"/>
        </w:rPr>
        <w:t>Share Reserve</w:t>
      </w:r>
      <w:r>
        <w:rPr>
          <w:color w:val="000000"/>
        </w:rPr>
        <w:t xml:space="preserve">” </w:t>
      </w:r>
      <w:r>
        <w:rPr>
          <w:rFonts w:ascii="Times New Roman" w:hAnsi="Times New Roman"/>
          <w:color w:val="000000"/>
          <w:sz w:val="24"/>
        </w:rPr>
        <w:t>means the number of shares available for issuance under the Plan as set forth in Section 2(a).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(ooo)</w:t>
      </w:r>
    </w:p>
    <w:p>
      <w:pPr>
        <w:pStyle w:val="TextBody"/>
        <w:bidi w:val="0"/>
        <w:spacing w:before="0" w:after="240"/>
        <w:jc w:val="both"/>
        <w:rPr/>
      </w:pPr>
      <w:r>
        <w:rPr>
          <w:color w:val="000000"/>
        </w:rPr>
        <w:t>“</w:t>
      </w:r>
      <w:r>
        <w:rPr>
          <w:rFonts w:ascii="Times New Roman" w:hAnsi="Times New Roman"/>
          <w:b/>
          <w:i/>
          <w:color w:val="000000"/>
          <w:sz w:val="24"/>
        </w:rPr>
        <w:t>Stock Appreciation Right</w:t>
      </w:r>
      <w:r>
        <w:rPr>
          <w:color w:val="000000"/>
        </w:rPr>
        <w:t xml:space="preserve">” </w:t>
      </w:r>
      <w:r>
        <w:rPr>
          <w:rFonts w:ascii="Times New Roman" w:hAnsi="Times New Roman"/>
          <w:color w:val="000000"/>
          <w:sz w:val="24"/>
        </w:rPr>
        <w:t>or “</w:t>
      </w:r>
      <w:r>
        <w:rPr>
          <w:rFonts w:ascii="Times New Roman" w:hAnsi="Times New Roman"/>
          <w:b/>
          <w:i/>
          <w:color w:val="000000"/>
          <w:sz w:val="24"/>
        </w:rPr>
        <w:t>SAR</w:t>
      </w:r>
      <w:r>
        <w:rPr>
          <w:color w:val="000000"/>
        </w:rPr>
        <w:t xml:space="preserve">” </w:t>
      </w:r>
      <w:r>
        <w:rPr>
          <w:rFonts w:ascii="Times New Roman" w:hAnsi="Times New Roman"/>
          <w:color w:val="000000"/>
          <w:sz w:val="24"/>
        </w:rPr>
        <w:t>means a right to receive the appreciation on Common Stock that is granted pursuant to the terms and conditions of Section 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(ppp)</w:t>
      </w:r>
    </w:p>
    <w:p>
      <w:pPr>
        <w:pStyle w:val="TextBody"/>
        <w:bidi w:val="0"/>
        <w:spacing w:before="0" w:after="240"/>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(qqq)</w:t>
      </w:r>
    </w:p>
    <w:p>
      <w:pPr>
        <w:pStyle w:val="TextBody"/>
        <w:bidi w:val="0"/>
        <w:spacing w:before="0" w:after="240"/>
        <w:jc w:val="both"/>
        <w:rPr/>
      </w:pPr>
      <w:r>
        <w:rPr>
          <w:color w:val="000000"/>
        </w:rPr>
        <w:t>“</w:t>
      </w:r>
      <w:r>
        <w:rPr>
          <w:rFonts w:ascii="Times New Roman" w:hAnsi="Times New Roman"/>
          <w:b/>
          <w:i/>
          <w:color w:val="000000"/>
          <w:sz w:val="24"/>
        </w:rPr>
        <w:t>Tax-Related Items</w:t>
      </w:r>
      <w:r>
        <w:rPr>
          <w:color w:val="000000"/>
        </w:rPr>
        <w:t xml:space="preserve">” </w:t>
      </w:r>
      <w:r>
        <w:rPr>
          <w:rFonts w:ascii="Times New Roman" w:hAnsi="Times New Roman"/>
          <w:color w:val="000000"/>
          <w:sz w:val="24"/>
        </w:rPr>
        <w:t>means any income tax, social insurance, payroll tax, fringe benefit tax, payment on account or other tax-related items arising out of or in relation to a Participant’s participation in the Plan and legally applicable or deemed applicable to the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(rrr)</w:t>
      </w:r>
    </w:p>
    <w:p>
      <w:pPr>
        <w:pStyle w:val="TextBody"/>
        <w:bidi w:val="0"/>
        <w:spacing w:before="0" w:after="240"/>
        <w:jc w:val="both"/>
        <w:rPr/>
      </w:pPr>
      <w:r>
        <w:rPr>
          <w:color w:val="000000"/>
        </w:rPr>
        <w:t>“</w:t>
      </w:r>
      <w:r>
        <w:rPr>
          <w:rFonts w:ascii="Times New Roman" w:hAnsi="Times New Roman"/>
          <w:b/>
          <w:i/>
          <w:color w:val="000000"/>
          <w:sz w:val="24"/>
        </w:rPr>
        <w:t>Ten Percent Stockholder</w:t>
      </w:r>
      <w:r>
        <w:rPr>
          <w:color w:val="000000"/>
        </w:rPr>
        <w:t xml:space="preserve">” </w:t>
      </w:r>
      <w:r>
        <w:rPr>
          <w:rFonts w:ascii="Times New Roman" w:hAnsi="Times New Roman"/>
          <w:color w:val="000000"/>
          <w:sz w:val="24"/>
        </w:rPr>
        <w:t>means a person who Owns (or is deemed to Own pursuant to Section 424(d) of the Code) stock possessing more than 10% of the total combined voting power of all classes of stock of the Company or any Affiliate.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(sss)</w:t>
      </w:r>
    </w:p>
    <w:p>
      <w:pPr>
        <w:pStyle w:val="TextBody"/>
        <w:bidi w:val="0"/>
        <w:spacing w:before="0" w:after="240"/>
        <w:jc w:val="both"/>
        <w:rPr/>
      </w:pPr>
      <w:r>
        <w:rPr>
          <w:color w:val="000000"/>
        </w:rPr>
        <w:t>“</w:t>
      </w:r>
      <w:r>
        <w:rPr>
          <w:rFonts w:ascii="Times New Roman" w:hAnsi="Times New Roman"/>
          <w:b/>
          <w:i/>
          <w:color w:val="000000"/>
          <w:sz w:val="24"/>
        </w:rPr>
        <w:t>Trading Policy</w:t>
      </w:r>
      <w:r>
        <w:rPr>
          <w:color w:val="000000"/>
        </w:rPr>
        <w:t xml:space="preserve">” </w:t>
      </w:r>
      <w:r>
        <w:rPr>
          <w:rFonts w:ascii="Times New Roman" w:hAnsi="Times New Roman"/>
          <w:color w:val="000000"/>
          <w:sz w:val="24"/>
        </w:rPr>
        <w:t>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(ttt)</w:t>
      </w:r>
    </w:p>
    <w:p>
      <w:pPr>
        <w:pStyle w:val="TextBody"/>
        <w:bidi w:val="0"/>
        <w:spacing w:before="0" w:after="240"/>
        <w:jc w:val="both"/>
        <w:rPr/>
      </w:pPr>
      <w:r>
        <w:rPr>
          <w:color w:val="000000"/>
        </w:rPr>
        <w:t>“</w:t>
      </w:r>
      <w:r>
        <w:rPr>
          <w:rFonts w:ascii="Times New Roman" w:hAnsi="Times New Roman"/>
          <w:b/>
          <w:i/>
          <w:color w:val="000000"/>
          <w:sz w:val="24"/>
        </w:rPr>
        <w:t>Unvested Non-Exempt Award</w:t>
      </w:r>
      <w:r>
        <w:rPr>
          <w:color w:val="000000"/>
        </w:rPr>
        <w:t xml:space="preserve">” </w:t>
      </w:r>
      <w:r>
        <w:rPr>
          <w:rFonts w:ascii="Times New Roman" w:hAnsi="Times New Roman"/>
          <w:color w:val="000000"/>
          <w:sz w:val="24"/>
        </w:rPr>
        <w:t>means the portion of any Non-Exempt Award that had not vested in accordance with its terms upon or prior to the date of any Corporate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(uuu)</w:t>
      </w:r>
    </w:p>
    <w:p>
      <w:pPr>
        <w:pStyle w:val="TextBody"/>
        <w:bidi w:val="0"/>
        <w:spacing w:before="0" w:after="240"/>
        <w:jc w:val="both"/>
        <w:rPr/>
      </w:pPr>
      <w:r>
        <w:rPr>
          <w:color w:val="000000"/>
        </w:rPr>
        <w:t>“</w:t>
      </w:r>
      <w:r>
        <w:rPr>
          <w:rFonts w:ascii="Times New Roman" w:hAnsi="Times New Roman"/>
          <w:b/>
          <w:i/>
          <w:color w:val="000000"/>
          <w:sz w:val="24"/>
        </w:rPr>
        <w:t>Vested Non-Exempt Award</w:t>
      </w:r>
      <w:r>
        <w:rPr>
          <w:color w:val="000000"/>
        </w:rPr>
        <w:t xml:space="preserve">” </w:t>
      </w:r>
      <w:r>
        <w:rPr>
          <w:rFonts w:ascii="Times New Roman" w:hAnsi="Times New Roman"/>
          <w:color w:val="000000"/>
          <w:sz w:val="24"/>
        </w:rPr>
        <w:t>means the portion of any Non-Exempt Award that had vested in accordance with its terms upon or prior to the date of a Corporate Transaction.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sndx-ex10_2.htm"/>
      <w:bookmarkStart w:id="5" w:name="kssndxex10_2"/>
      <w:bookmarkEnd w:id="4"/>
      <w:bookmarkEnd w:id="5"/>
      <w:r>
        <w:rPr>
          <w:rFonts w:ascii="Times New Roman" w:hAnsi="Times New Roman"/>
          <w:b/>
          <w:color w:val="000000"/>
          <w:sz w:val="20"/>
        </w:rPr>
        <w:t>Exhibit 10.2</w:t>
      </w:r>
      <w:r>
        <w:br w:type="page"/>
      </w:r>
    </w:p>
    <w:p>
      <w:pPr>
        <w:pStyle w:val="TextBody"/>
        <w:bidi w:val="0"/>
        <w:jc w:val="center"/>
        <w:rPr>
          <w:rFonts w:ascii="Times New Roman" w:hAnsi="Times New Roman"/>
          <w:sz w:val="20"/>
        </w:rPr>
      </w:pPr>
      <w:r>
        <w:rPr>
          <w:rFonts w:ascii="Times New Roman" w:hAnsi="Times New Roman"/>
          <w:b/>
          <w:smallCaps/>
          <w:color w:val="000000"/>
          <w:sz w:val="28"/>
        </w:rPr>
        <w:t>Syndax Pharmaceuticals, Inc.</w:t>
      </w:r>
      <w:r>
        <w:rPr>
          <w:rFonts w:ascii="Times New Roman" w:hAnsi="Times New Roman"/>
          <w:smallCaps/>
          <w:color w:val="000000"/>
          <w:sz w:val="20"/>
        </w:rPr>
        <w:t xml:space="preserve"> </w:t>
      </w:r>
    </w:p>
    <w:p>
      <w:pPr>
        <w:pStyle w:val="TextBody"/>
        <w:bidi w:val="0"/>
        <w:spacing w:before="0" w:after="240"/>
        <w:jc w:val="center"/>
        <w:rPr>
          <w:rFonts w:ascii="Times New Roman" w:hAnsi="Times New Roman"/>
          <w:b/>
          <w:smallCaps/>
          <w:color w:val="000000"/>
          <w:sz w:val="28"/>
        </w:rPr>
      </w:pPr>
      <w:r>
        <w:rPr>
          <w:rFonts w:ascii="Times New Roman" w:hAnsi="Times New Roman"/>
          <w:b/>
          <w:smallCaps/>
          <w:color w:val="000000"/>
          <w:sz w:val="28"/>
        </w:rPr>
        <w:t>2026 Employee Stock Purchase Plan</w:t>
      </w:r>
    </w:p>
    <w:p>
      <w:pPr>
        <w:pStyle w:val="TextBody"/>
        <w:bidi w:val="0"/>
        <w:spacing w:before="0" w:after="240"/>
        <w:jc w:val="center"/>
        <w:rPr>
          <w:rFonts w:ascii="Times New Roman" w:hAnsi="Times New Roman"/>
          <w:sz w:val="20"/>
        </w:rPr>
      </w:pPr>
      <w:r>
        <w:rPr>
          <w:rFonts w:ascii="Times New Roman" w:hAnsi="Times New Roman"/>
          <w:b/>
          <w:smallCaps/>
          <w:color w:val="000000"/>
          <w:sz w:val="22"/>
        </w:rPr>
        <w:t>Adopted by the Board of Directors: April 30, 2026</w:t>
        <w:br/>
        <w:t>Approved by the Stockholders: June 10, 2026</w:t>
        <w:br/>
        <w:t xml:space="preserve">Effective Date: June 10, 2026 </w:t>
      </w:r>
      <w:r>
        <w:rPr>
          <w:rFonts w:ascii="Times New Roman" w:hAnsi="Times New Roman"/>
          <w:b/>
          <w:color w:val="000000"/>
          <w:sz w:val="22"/>
        </w:rPr>
        <w:t>(the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b/>
          <w:color w:val="000000"/>
          <w:sz w:val="22"/>
        </w:rPr>
        <w:t>)</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both"/>
        <w:rPr/>
      </w:pPr>
      <w:r>
        <w:rPr>
          <w:rFonts w:ascii="Times New Roman" w:hAnsi="Times New Roman"/>
          <w:b/>
          <w:smallCaps/>
          <w:color w:val="000000"/>
          <w:sz w:val="24"/>
        </w:rPr>
        <w:t>General; Purpose</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Administration.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will administer the Plan unless and until the Board delegates administration of the Plan to a Committee or Committees, as provided in Section 2(c).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will have the power, subject to, and within the limitations of, the express provisions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how and when Purchase Rights will be granted and the provisions of each Offering (which need not be identical).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Designated Companies will participate in each separate Offering (to the extent that the Company makes separate Offerings).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settle all controversies regarding the Plan and Purchase Rights granted under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suspend or terminate the Plan at any time as provided in Section 12.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amend the Plan at any time as provided in Section 12.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will have the final power to determine all questions of policy and expediency that may arise in the administration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determinations, interpretations and constructions made by the Board will not be subject to review by any person and will be final, binding and conclusive on all persons.</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both"/>
        <w:rPr/>
      </w:pPr>
      <w:r>
        <w:rPr>
          <w:rFonts w:ascii="Times New Roman" w:hAnsi="Times New Roman"/>
          <w:b/>
          <w:smallCaps/>
          <w:color w:val="000000"/>
          <w:sz w:val="24"/>
        </w:rPr>
        <w:t>Shares of Common Stock Subject to the Plan</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Subject to the provisions of Section 11(a) relating to Capitalization Adjustments, the maximum number of shares of Common Stock that may be issued under the Plan will not exceed </w:t>
      </w:r>
      <w:r>
        <w:rPr>
          <w:rFonts w:ascii="Times New Roman" w:hAnsi="Times New Roman"/>
          <w:smallCaps/>
          <w:color w:val="000000"/>
          <w:sz w:val="24"/>
        </w:rPr>
        <w:t>500,000</w:t>
      </w:r>
      <w:r>
        <w:rPr>
          <w:color w:val="000000"/>
        </w:rPr>
        <w:t xml:space="preserve"> </w:t>
      </w:r>
      <w:r>
        <w:rPr>
          <w:rFonts w:ascii="Times New Roman" w:hAnsi="Times New Roman"/>
          <w:color w:val="000000"/>
          <w:sz w:val="24"/>
        </w:rPr>
        <w:t>shares of Common Stock.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stock purchasable under the Plan will be shares of authorized but unissued or reacquired Common Stock, including shares repurchased by the Company on the open market.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both"/>
        <w:rPr/>
      </w:pPr>
      <w:r>
        <w:rPr>
          <w:rFonts w:ascii="Times New Roman" w:hAnsi="Times New Roman"/>
          <w:b/>
          <w:smallCaps/>
          <w:color w:val="000000"/>
          <w:sz w:val="24"/>
        </w:rPr>
        <w:t>Grant of Purchase Rights; Offering</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a Participant has more than one Purchase Right outstanding under the Plan, unless such Participant otherwise indicates in forms delivered to the Company or a third party designated by the Company (each, a “</w:t>
      </w:r>
      <w:r>
        <w:rPr>
          <w:rFonts w:ascii="Times New Roman" w:hAnsi="Times New Roman"/>
          <w:b/>
          <w:i/>
          <w:color w:val="000000"/>
          <w:sz w:val="24"/>
        </w:rPr>
        <w:t>Company Designee</w:t>
      </w:r>
      <w:r>
        <w:rPr>
          <w:color w:val="000000"/>
        </w:rPr>
        <w:t>”</w:t>
      </w:r>
      <w:r>
        <w:rPr>
          <w:rFonts w:ascii="Times New Roman" w:hAnsi="Times New Roman"/>
          <w:color w:val="000000"/>
          <w:sz w:val="24"/>
        </w:rPr>
        <w:t>): (i) each form will apply to all of the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Board will have the discretion to structure an Offering so that if the Fair Market Value of a share of Common Stock on the first Trading Day of a new Purchase Period within that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r>
        <w:rPr>
          <w:color w:val="000000"/>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Eligibility.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on which such Purchase Right is granted will be the “Offering Date” of such Purchase Right for all purposes, including determination of the exercise price of such Purchase Right;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period of the Offering with respect to such Purchase Right will begin on its Offering Date and end coincident with the end of such Offering;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provide that if such person first becomes an Eligible Employee within a specified period of time before the end of the Offering, the individual will not receive any Purchase Right under that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424(d) of the Code will apply in determining the stock ownership of any Employee, and stock which such Employee may purchase under all outstanding Purchase Rights and options will be treated as stock owned by such Employee.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both"/>
        <w:rPr/>
      </w:pPr>
      <w:r>
        <w:rPr>
          <w:rFonts w:ascii="Times New Roman" w:hAnsi="Times New Roman"/>
          <w:b/>
          <w:smallCaps/>
          <w:color w:val="000000"/>
          <w:sz w:val="24"/>
        </w:rPr>
        <w:t>Purchase Rights; Purchase Price</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will establish one or more Purchase Dates during an Offering on which Purchase Rights granted for that Offering will be exercised and shares of Common Stock will be purchased in accordance with such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Participant’s accumulated Contributions) allocation of the shares of Common Stock (rounded down to the nearest whole share) available will be made in as nearly a uniform manner as will be practicable and equitable.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purchase price of shares of Common Stock acquired pursuant to Purchase Rights will be specified by the Board prior to commencement of an Offering and will not be less than the lesser 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amount equal to 85% of the Fair Market Value of the shares of Common Stock on the Offering Date;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amount equal to 85% of the Fair Market Value of the shares of Common Stock on the applicable Purchase Date.</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0" w:after="240"/>
        <w:jc w:val="both"/>
        <w:rPr/>
      </w:pPr>
      <w:r>
        <w:rPr>
          <w:rFonts w:ascii="Times New Roman" w:hAnsi="Times New Roman"/>
          <w:b/>
          <w:smallCaps/>
          <w:color w:val="000000"/>
          <w:sz w:val="24"/>
        </w:rPr>
        <w:t>Participation; Withdrawal; Termination</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Purchase Rights granted pursuant to any Offering under the Plan will terminate immediately if the Participant either (i) is no longer an Employee for any reason or for no reason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(ii) is otherwise no longer eligible to participate. The Company will distribute as soon as practicable to such individual all of such individual’s accumulated but unused Contributions.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specified in the Offering or required by Applicable Law, the Company will have no obligation to pay interest on Contributions.</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8.</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Exercise of Purchase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Purchase Rights may be exercised to any extent unless the shares of Common Stock to be issued upon such exercise under the Plan are covered by an effective registration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9.</w:t>
      </w:r>
    </w:p>
    <w:p>
      <w:pPr>
        <w:pStyle w:val="TextBody"/>
        <w:bidi w:val="0"/>
        <w:spacing w:before="0" w:after="240"/>
        <w:jc w:val="both"/>
        <w:rPr/>
      </w:pPr>
      <w:r>
        <w:rPr>
          <w:rFonts w:ascii="Times New Roman" w:hAnsi="Times New Roman"/>
          <w:b/>
          <w:smallCaps/>
          <w:color w:val="000000"/>
          <w:sz w:val="24"/>
        </w:rPr>
        <w:t>Covenants of the Company</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10.</w:t>
      </w:r>
    </w:p>
    <w:p>
      <w:pPr>
        <w:pStyle w:val="TextBody"/>
        <w:bidi w:val="0"/>
        <w:spacing w:before="0" w:after="240"/>
        <w:jc w:val="both"/>
        <w:rPr/>
      </w:pPr>
      <w:r>
        <w:rPr>
          <w:rFonts w:ascii="Times New Roman" w:hAnsi="Times New Roman"/>
          <w:b/>
          <w:smallCaps/>
          <w:color w:val="000000"/>
          <w:sz w:val="24"/>
        </w:rPr>
        <w:t>Designation of Beneficiary</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11.</w:t>
      </w:r>
    </w:p>
    <w:p>
      <w:pPr>
        <w:pStyle w:val="TextBody"/>
        <w:bidi w:val="0"/>
        <w:spacing w:before="0" w:after="240"/>
        <w:jc w:val="both"/>
        <w:rPr/>
      </w:pPr>
      <w:r>
        <w:rPr>
          <w:rFonts w:ascii="Times New Roman" w:hAnsi="Times New Roman"/>
          <w:b/>
          <w:smallCaps/>
          <w:color w:val="000000"/>
          <w:sz w:val="24"/>
        </w:rPr>
        <w:t>Adjustments upon Changes in Common Stock; Corporate Transactions</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w:t>
      </w:r>
      <w:r>
        <w:rPr>
          <w:color w:val="000000"/>
        </w:rPr>
        <w:t xml:space="preserve"> </w:t>
      </w:r>
      <w:r>
        <w:rPr>
          <w:rFonts w:ascii="Times New Roman" w:hAnsi="Times New Roman"/>
          <w:color w:val="000000"/>
          <w:sz w:val="24"/>
        </w:rPr>
        <w:t>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12.</w:t>
      </w:r>
    </w:p>
    <w:p>
      <w:pPr>
        <w:pStyle w:val="TextBody"/>
        <w:bidi w:val="0"/>
        <w:spacing w:before="0" w:after="240"/>
        <w:jc w:val="both"/>
        <w:rPr/>
      </w:pPr>
      <w:r>
        <w:rPr>
          <w:rFonts w:ascii="Times New Roman" w:hAnsi="Times New Roman"/>
          <w:b/>
          <w:smallCaps/>
          <w:color w:val="000000"/>
          <w:sz w:val="24"/>
        </w:rPr>
        <w:t>Amendment, Termination or Suspension of the Plan</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suspend or terminate the Plan at any time. No Purchase Rights may be granted under the Plan while the Plan is suspended or after it is terminated.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13.</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Tax Qualification; Tax Withholding.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409A of the Code is not so exempt or compliant or for any action taken by the Committee with respect thereto.</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14.</w:t>
      </w:r>
    </w:p>
    <w:p>
      <w:pPr>
        <w:pStyle w:val="TextBody"/>
        <w:bidi w:val="0"/>
        <w:spacing w:before="0" w:after="240"/>
        <w:jc w:val="both"/>
        <w:rPr/>
      </w:pPr>
      <w:r>
        <w:rPr>
          <w:rFonts w:ascii="Times New Roman" w:hAnsi="Times New Roman"/>
          <w:b/>
          <w:smallCaps/>
          <w:color w:val="000000"/>
          <w:sz w:val="24"/>
        </w:rPr>
        <w:t>Effective Date of Plan</w:t>
      </w:r>
      <w:r>
        <w:rPr>
          <w:rFonts w:ascii="Times New Roman" w:hAnsi="Times New Roman"/>
          <w:b/>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Plan will become effective 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r>
        <w:rPr>
          <w:rFonts w:ascii="Times New Roman" w:hAnsi="Times New Roman"/>
          <w:color w:val="000000"/>
          <w:sz w:val="20"/>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15.</w:t>
      </w:r>
    </w:p>
    <w:p>
      <w:pPr>
        <w:pStyle w:val="TextBody"/>
        <w:bidi w:val="0"/>
        <w:spacing w:before="0" w:after="240"/>
        <w:jc w:val="both"/>
        <w:rPr/>
      </w:pPr>
      <w:r>
        <w:rPr>
          <w:rFonts w:ascii="Times New Roman" w:hAnsi="Times New Roman"/>
          <w:b/>
          <w:smallCaps/>
          <w:color w:val="000000"/>
          <w:sz w:val="24"/>
        </w:rPr>
        <w:t>Miscellaneous Provisions</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Proceeds from the sale of shares of Common Stock pursuant to Purchase Rights will constitute general funds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the Plan will be governed by the laws of the State of Delaware without resort to that state’s conflict of laws rules.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particular provision of the Plan is found to be invalid or otherwise unenforceable, such provision will not affect the other provisions of the Plan, but the Plan will be construed in all respects as if such invalid provision were omitted.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provision of the Plan does not comply with Applicable Law, such provision shall be construed in such a manner as to comply with Applicable Law.</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the Plan, the following definitions will apply to the capitalized terms indicated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423 Component</w:t>
      </w:r>
      <w:r>
        <w:rPr>
          <w:color w:val="000000"/>
        </w:rPr>
        <w:t xml:space="preserve">” </w:t>
      </w:r>
      <w:r>
        <w:rPr>
          <w:rFonts w:ascii="Times New Roman" w:hAnsi="Times New Roman"/>
          <w:color w:val="000000"/>
          <w:sz w:val="24"/>
        </w:rPr>
        <w:t>means the part of the Plan, which excludes the Non-423 Component, pursuant to which Purchase Rights that satisfy the requirements for an Employee Stock Purchase Plan may be granted to Eligible Employees.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 xml:space="preserve">means any entity, other than a Related Corporation, whether now or subsequently established, which is at the time of determination, a “parent” or “subsidiary” of the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Applicable Law</w:t>
      </w:r>
      <w:r>
        <w:rPr>
          <w:color w:val="000000"/>
        </w:rPr>
        <w:t xml:space="preserve">” </w:t>
      </w:r>
      <w:r>
        <w:rPr>
          <w:rFonts w:ascii="Times New Roman" w:hAnsi="Times New Roman"/>
          <w:color w:val="000000"/>
          <w:sz w:val="24"/>
        </w:rPr>
        <w:t>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New York Stock Exchange, or the Financial Industry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Capitalization Adjustment</w:t>
      </w:r>
      <w:r>
        <w:rPr>
          <w:color w:val="000000"/>
        </w:rPr>
        <w:t xml:space="preserve">” </w:t>
      </w:r>
      <w:r>
        <w:rPr>
          <w:rFonts w:ascii="Times New Roman" w:hAnsi="Times New Roman"/>
          <w:color w:val="000000"/>
          <w:sz w:val="24"/>
        </w:rPr>
        <w:t>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 xml:space="preserve">means the U.S. Internal Revenue Code of 1986, as amended, including any applicable regulations and guidance thereunder.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means a committee of one or more members of the Board to whom authority has been delegated by the Board in accordance with Section 2(c).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Syndax Pharmaceuticals, Inc., a Delaware corporation.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Contributions</w:t>
      </w:r>
      <w:r>
        <w:rPr>
          <w:color w:val="000000"/>
        </w:rPr>
        <w:t xml:space="preserve">” </w:t>
      </w:r>
      <w:r>
        <w:rPr>
          <w:rFonts w:ascii="Times New Roman" w:hAnsi="Times New Roman"/>
          <w:color w:val="000000"/>
          <w:sz w:val="24"/>
        </w:rPr>
        <w:t>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the consummation, in a single transaction or in a series of related transactions, of any one or more of the following events:</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rFonts w:ascii="Times New Roman" w:hAnsi="Times New Roman"/>
          <w:color w:val="000000"/>
          <w:sz w:val="24"/>
        </w:rPr>
        <w:t>a sale</w:t>
      </w:r>
      <w:r>
        <w:rPr>
          <w:color w:val="000000"/>
        </w:rPr>
        <w:t xml:space="preserve"> </w:t>
      </w:r>
      <w:r>
        <w:rPr>
          <w:rFonts w:ascii="Times New Roman" w:hAnsi="Times New Roman"/>
          <w:color w:val="000000"/>
          <w:sz w:val="24"/>
        </w:rPr>
        <w:t>or other disposition of all or substantially all, as determined by the Board in its sole discretion, of the consolidated assets of the Company and its subsidiaries;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sale or other disposition of more than 50% of the outstanding securities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not the surviving corporation;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color w:val="000000"/>
        </w:rPr>
        <w:t>“</w:t>
      </w:r>
      <w:r>
        <w:rPr>
          <w:rFonts w:ascii="Times New Roman" w:hAnsi="Times New Roman"/>
          <w:b/>
          <w:i/>
          <w:color w:val="000000"/>
          <w:sz w:val="24"/>
        </w:rPr>
        <w:t>Designated 423 Company</w:t>
      </w:r>
      <w:r>
        <w:rPr>
          <w:color w:val="000000"/>
        </w:rPr>
        <w:t xml:space="preserve">” </w:t>
      </w:r>
      <w:r>
        <w:rPr>
          <w:rFonts w:ascii="Times New Roman" w:hAnsi="Times New Roman"/>
          <w:color w:val="000000"/>
          <w:sz w:val="24"/>
        </w:rPr>
        <w:t>means any Related Corporation selected by the Board as participating in the 423 Component.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Designated Company</w:t>
      </w:r>
      <w:r>
        <w:rPr>
          <w:color w:val="000000"/>
        </w:rPr>
        <w:t xml:space="preserve">” </w:t>
      </w:r>
      <w:r>
        <w:rPr>
          <w:rFonts w:ascii="Times New Roman" w:hAnsi="Times New Roman"/>
          <w:color w:val="000000"/>
          <w:sz w:val="24"/>
        </w:rPr>
        <w:t>means any Designated Non-423 Company or Designated 423 Company, provided, however, that at any given time, a Related Corporation participating in the 423 Component shall not be a Related Corporation participating in the Non-423 Component.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Designated Non-423 Company</w:t>
      </w:r>
      <w:r>
        <w:rPr>
          <w:color w:val="000000"/>
        </w:rPr>
        <w:t xml:space="preserve">” </w:t>
      </w:r>
      <w:r>
        <w:rPr>
          <w:rFonts w:ascii="Times New Roman" w:hAnsi="Times New Roman"/>
          <w:color w:val="000000"/>
          <w:sz w:val="24"/>
        </w:rPr>
        <w:t>means any Related Corporation or Affiliate selected by the Board as participating in the Non-423 Component.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Eligible Employee</w:t>
      </w:r>
      <w:r>
        <w:rPr>
          <w:color w:val="000000"/>
        </w:rPr>
        <w:t xml:space="preserve">” </w:t>
      </w:r>
      <w:r>
        <w:rPr>
          <w:rFonts w:ascii="Times New Roman" w:hAnsi="Times New Roman"/>
          <w:color w:val="000000"/>
          <w:sz w:val="24"/>
        </w:rPr>
        <w:t>means an Employee who meets the requirements set forth in the document(s) governing the Offering for eligibility to participate in the Offering, provided that such Employee also meets the requirements for eligibility to participate set forth in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 xml:space="preserve">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Employee Stock Purchase Plan</w:t>
      </w:r>
      <w:r>
        <w:rPr>
          <w:color w:val="000000"/>
        </w:rPr>
        <w:t xml:space="preserve">” </w:t>
      </w:r>
      <w:r>
        <w:rPr>
          <w:rFonts w:ascii="Times New Roman" w:hAnsi="Times New Roman"/>
          <w:color w:val="000000"/>
          <w:sz w:val="24"/>
        </w:rPr>
        <w:t>means a plan that grants Purchase Rights intended to be options issued under an “employee stock purchase plan,” as that term is defined in Section 423(b)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U.S. Securities Exchange Act of 1934, as amended and the rules and regulations promulgated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means, as of any date, the value of the Common Stock determined as follows:</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rFonts w:ascii="Times New Roman" w:hAnsi="Times New Roman"/>
          <w:color w:val="000000"/>
          <w:sz w:val="24"/>
        </w:rPr>
        <w:t xml:space="preserve">If the Common Stock is listed on any established stock exchange or traded on any established market, the Fair Market Value of a share of Common Stock will be, unless otherwise determined by the Board, the </w:t>
      </w:r>
      <w:r>
        <w:rPr>
          <w:rFonts w:ascii="Times New Roman" w:hAnsi="Times New Roman"/>
          <w:b/>
          <w:color w:val="000000"/>
          <w:sz w:val="24"/>
          <w:u w:val="single"/>
        </w:rPr>
        <w:t>closing sales price</w:t>
      </w:r>
      <w:r>
        <w:rPr>
          <w:color w:val="000000"/>
        </w:rPr>
        <w:t xml:space="preserve"> </w:t>
      </w:r>
      <w:r>
        <w:rPr>
          <w:rFonts w:ascii="Times New Roman" w:hAnsi="Times New Roman"/>
          <w:color w:val="000000"/>
          <w:sz w:val="24"/>
        </w:rPr>
        <w:t xml:space="preserve">for such stock as quoted on such exchange or market (or the exchange or market with the greatest volume of trading in the Common Stock) </w:t>
      </w:r>
      <w:r>
        <w:rPr>
          <w:rFonts w:ascii="Times New Roman" w:hAnsi="Times New Roman"/>
          <w:b/>
          <w:color w:val="000000"/>
          <w:sz w:val="24"/>
          <w:u w:val="single"/>
        </w:rPr>
        <w:t>on the date of determination</w:t>
      </w:r>
      <w:r>
        <w:rPr>
          <w:rFonts w:ascii="Times New Roman" w:hAnsi="Times New Roman"/>
          <w:color w:val="000000"/>
          <w:sz w:val="24"/>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Governmental</w:t>
      </w:r>
      <w:r>
        <w:rPr>
          <w:color w:val="000000"/>
        </w:rPr>
        <w:t xml:space="preserve"> </w:t>
      </w:r>
      <w:r>
        <w:rPr>
          <w:rFonts w:ascii="Times New Roman" w:hAnsi="Times New Roman"/>
          <w:b/>
          <w:i/>
          <w:color w:val="000000"/>
          <w:sz w:val="24"/>
        </w:rPr>
        <w:t>Body</w:t>
      </w:r>
      <w:r>
        <w:rPr>
          <w:color w:val="000000"/>
        </w:rPr>
        <w:t xml:space="preserve">” </w:t>
      </w:r>
      <w:r>
        <w:rPr>
          <w:rFonts w:ascii="Times New Roman" w:hAnsi="Times New Roman"/>
          <w:color w:val="000000"/>
          <w:sz w:val="24"/>
        </w:rPr>
        <w:t>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the New York Stock Exchange and the Financial Industry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color w:val="000000"/>
        </w:rPr>
      </w:pPr>
      <w:r>
        <w:rPr>
          <w:color w:val="000000"/>
        </w:rPr>
        <w:t>“</w:t>
      </w:r>
      <w:r>
        <w:rPr>
          <w:rFonts w:ascii="Times New Roman" w:hAnsi="Times New Roman"/>
          <w:color w:val="000000"/>
          <w:sz w:val="24"/>
        </w:rPr>
        <w:t>Non-423 Component” means the part of the Plan, which excludes the 423 Component, pursuant to which Purchase Rights that are not intended to satisfy the requirements for an Employee Stock Purchase Plan may be granted to Eligible Employees.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Offering</w:t>
      </w:r>
      <w:r>
        <w:rPr>
          <w:color w:val="000000"/>
        </w:rPr>
        <w:t xml:space="preserve">” </w:t>
      </w:r>
      <w:r>
        <w:rPr>
          <w:rFonts w:ascii="Times New Roman" w:hAnsi="Times New Roman"/>
          <w:color w:val="000000"/>
          <w:sz w:val="24"/>
        </w:rPr>
        <w:t>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color w:val="000000"/>
          <w:sz w:val="24"/>
        </w:rPr>
        <w:t>Offering Document</w:t>
      </w:r>
      <w:r>
        <w:rPr>
          <w:color w:val="000000"/>
        </w:rPr>
        <w:t xml:space="preserve">” </w:t>
      </w:r>
      <w:r>
        <w:rPr>
          <w:rFonts w:ascii="Times New Roman" w:hAnsi="Times New Roman"/>
          <w:color w:val="000000"/>
          <w:sz w:val="24"/>
        </w:rPr>
        <w:t>approved by the Board for that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Offering Date</w:t>
      </w:r>
      <w:r>
        <w:rPr>
          <w:color w:val="000000"/>
        </w:rPr>
        <w:t xml:space="preserve">” </w:t>
      </w:r>
      <w:r>
        <w:rPr>
          <w:rFonts w:ascii="Times New Roman" w:hAnsi="Times New Roman"/>
          <w:color w:val="000000"/>
          <w:sz w:val="24"/>
        </w:rPr>
        <w:t>means a date selected by the Board for an Offering to commence.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Officer</w:t>
      </w:r>
      <w:r>
        <w:rPr>
          <w:color w:val="000000"/>
        </w:rPr>
        <w:t xml:space="preserve">” </w:t>
      </w:r>
      <w:r>
        <w:rPr>
          <w:rFonts w:ascii="Times New Roman" w:hAnsi="Times New Roman"/>
          <w:color w:val="000000"/>
          <w:sz w:val="24"/>
        </w:rPr>
        <w:t>means</w:t>
      </w:r>
      <w:r>
        <w:rPr>
          <w:color w:val="000000"/>
        </w:rPr>
        <w:t xml:space="preserve"> </w:t>
      </w:r>
      <w:r>
        <w:rPr>
          <w:rFonts w:ascii="Times New Roman" w:hAnsi="Times New Roman"/>
          <w:color w:val="000000"/>
          <w:sz w:val="24"/>
        </w:rPr>
        <w:t>a person who is an officer of the Company or a Related Corporation within the meaning of Section 16 of the Exchange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an Eligible Employee who holds an outstanding Purchase Right.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Syndax Pharmaceuticals, Inc. 2026 Employee Stock Purchase Plan, as amended from time to time, including both the 423 Component and the Non-423 Component.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Purchase Date</w:t>
      </w:r>
      <w:r>
        <w:rPr>
          <w:color w:val="000000"/>
        </w:rPr>
        <w:t xml:space="preserve">” </w:t>
      </w:r>
      <w:r>
        <w:rPr>
          <w:rFonts w:ascii="Times New Roman" w:hAnsi="Times New Roman"/>
          <w:color w:val="000000"/>
          <w:sz w:val="24"/>
        </w:rPr>
        <w:t>means one or more dates during an Offering selected by the Board on which Purchase Rights will be exercised and on which purchases of shares of Common Stock will be carried out in accordance with such Offering.</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Purchase Period</w:t>
      </w:r>
      <w:r>
        <w:rPr>
          <w:color w:val="000000"/>
        </w:rPr>
        <w:t xml:space="preserve">” </w:t>
      </w:r>
      <w:r>
        <w:rPr>
          <w:rFonts w:ascii="Times New Roman" w:hAnsi="Times New Roman"/>
          <w:color w:val="000000"/>
          <w:sz w:val="24"/>
        </w:rPr>
        <w:t>means a period of time specified within an Offering, generally beginning on the Offering Date or on the first Trading Day following a Purchase Date, and ending on a Purchase Date. An Offering may consist of one or more Purchase Periods.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Purchase Right</w:t>
      </w:r>
      <w:r>
        <w:rPr>
          <w:color w:val="000000"/>
        </w:rPr>
        <w:t xml:space="preserve">” </w:t>
      </w:r>
      <w:r>
        <w:rPr>
          <w:rFonts w:ascii="Times New Roman" w:hAnsi="Times New Roman"/>
          <w:color w:val="000000"/>
          <w:sz w:val="24"/>
        </w:rPr>
        <w:t>means an option to purchase shares of Common Stock granted pursuant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Related Corporation</w:t>
      </w:r>
      <w:r>
        <w:rPr>
          <w:color w:val="000000"/>
        </w:rPr>
        <w:t xml:space="preserve">” </w:t>
      </w:r>
      <w:r>
        <w:rPr>
          <w:rFonts w:ascii="Times New Roman" w:hAnsi="Times New Roman"/>
          <w:color w:val="000000"/>
          <w:sz w:val="24"/>
        </w:rPr>
        <w:t>means any “parent corporation” or “subsidiary corporation” of the Company whether now or subsequently established, as those terms are defined in Sections 424(e) and (f), respectively,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U.S. Securities Act of 1933,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(gg)</w:t>
      </w:r>
    </w:p>
    <w:p>
      <w:pPr>
        <w:pStyle w:val="TextBody"/>
        <w:bidi w:val="0"/>
        <w:spacing w:before="0" w:after="240"/>
        <w:jc w:val="both"/>
        <w:rPr/>
      </w:pPr>
      <w:r>
        <w:rPr>
          <w:color w:val="000000"/>
        </w:rPr>
        <w:t>“</w:t>
      </w:r>
      <w:r>
        <w:rPr>
          <w:rFonts w:ascii="Times New Roman" w:hAnsi="Times New Roman"/>
          <w:b/>
          <w:i/>
          <w:color w:val="000000"/>
          <w:sz w:val="24"/>
        </w:rPr>
        <w:t>Tax-Related Items</w:t>
      </w:r>
      <w:r>
        <w:rPr>
          <w:color w:val="000000"/>
        </w:rPr>
        <w:t xml:space="preserve">” </w:t>
      </w:r>
      <w:r>
        <w:rPr>
          <w:rFonts w:ascii="Times New Roman" w:hAnsi="Times New Roman"/>
          <w:color w:val="000000"/>
          <w:sz w:val="24"/>
        </w:rPr>
        <w:t>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(hh)</w:t>
      </w:r>
    </w:p>
    <w:p>
      <w:pPr>
        <w:pStyle w:val="TextBody"/>
        <w:bidi w:val="0"/>
        <w:spacing w:before="0" w:after="240"/>
        <w:jc w:val="both"/>
        <w:rPr/>
      </w:pPr>
      <w:r>
        <w:rPr>
          <w:color w:val="000000"/>
        </w:rPr>
        <w:t>“</w:t>
      </w:r>
      <w:r>
        <w:rPr>
          <w:rFonts w:ascii="Times New Roman" w:hAnsi="Times New Roman"/>
          <w:b/>
          <w:i/>
          <w:color w:val="000000"/>
          <w:sz w:val="24"/>
        </w:rPr>
        <w:t>Trading Day</w:t>
      </w:r>
      <w:r>
        <w:rPr>
          <w:color w:val="000000"/>
        </w:rPr>
        <w:t xml:space="preserve">” </w:t>
      </w:r>
      <w:r>
        <w:rPr>
          <w:rFonts w:ascii="Times New Roman" w:hAnsi="Times New Roman"/>
          <w:color w:val="000000"/>
          <w:sz w:val="24"/>
        </w:rPr>
        <w:t>means any day on which the exchange(s) or market(s) on which shares of Common Stock are listed, including but not limited to Nasdaq Global Select Market, the Nasdaq Global Market, the Nasdaq Capital Market or any other exchange or successors thereto, is open for trading.</w:t>
      </w:r>
    </w:p>
    <w:p>
      <w:pPr>
        <w:pStyle w:val="TextBody"/>
        <w:bidi w:val="0"/>
        <w:spacing w:before="0" w:after="16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26705</Words>
  <Characters>138793</Characters>
  <CharactersWithSpaces>164789</CharactersWithSpaces>
  <Paragraphs>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